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CED6E" w14:textId="77777777" w:rsidR="004137A1" w:rsidRPr="00361027" w:rsidRDefault="004137A1" w:rsidP="004137A1">
      <w:pPr>
        <w:jc w:val="center"/>
        <w:rPr>
          <w:b/>
          <w:bCs/>
          <w:sz w:val="23"/>
          <w:szCs w:val="23"/>
        </w:rPr>
      </w:pPr>
      <w:bookmarkStart w:id="0" w:name="_GoBack"/>
      <w:bookmarkEnd w:id="0"/>
      <w:r w:rsidRPr="00361027">
        <w:rPr>
          <w:b/>
          <w:bCs/>
          <w:sz w:val="23"/>
          <w:szCs w:val="23"/>
        </w:rPr>
        <w:t>Sechan Electronics Purchase Order</w:t>
      </w:r>
    </w:p>
    <w:p w14:paraId="7EED62BC" w14:textId="77777777" w:rsidR="004137A1" w:rsidRPr="004577DD" w:rsidRDefault="004137A1" w:rsidP="004137A1">
      <w:pPr>
        <w:jc w:val="center"/>
        <w:rPr>
          <w:b/>
          <w:sz w:val="23"/>
          <w:szCs w:val="23"/>
        </w:rPr>
      </w:pPr>
      <w:r w:rsidRPr="004577DD">
        <w:rPr>
          <w:b/>
          <w:sz w:val="23"/>
          <w:szCs w:val="23"/>
        </w:rPr>
        <w:t>Standard Terms and Conditions</w:t>
      </w:r>
    </w:p>
    <w:p w14:paraId="73F1B4F7" w14:textId="77777777" w:rsidR="004137A1" w:rsidRPr="00361027" w:rsidRDefault="004137A1" w:rsidP="004137A1">
      <w:pPr>
        <w:rPr>
          <w:sz w:val="23"/>
          <w:szCs w:val="23"/>
        </w:rPr>
      </w:pPr>
    </w:p>
    <w:p w14:paraId="1AB84C83" w14:textId="77777777" w:rsidR="004137A1" w:rsidRDefault="004137A1" w:rsidP="004137A1">
      <w:pPr>
        <w:widowControl/>
        <w:numPr>
          <w:ilvl w:val="0"/>
          <w:numId w:val="21"/>
        </w:numPr>
        <w:tabs>
          <w:tab w:val="left" w:pos="450"/>
          <w:tab w:val="left" w:pos="720"/>
        </w:tabs>
        <w:autoSpaceDE/>
        <w:autoSpaceDN/>
        <w:adjustRightInd/>
        <w:ind w:left="450" w:hanging="450"/>
        <w:jc w:val="both"/>
        <w:rPr>
          <w:b/>
          <w:sz w:val="22"/>
          <w:szCs w:val="22"/>
        </w:rPr>
        <w:sectPr w:rsidR="004137A1" w:rsidSect="002C3899">
          <w:footerReference w:type="default" r:id="rId8"/>
          <w:pgSz w:w="12240" w:h="15840" w:code="1"/>
          <w:pgMar w:top="936" w:right="1080" w:bottom="504" w:left="1080" w:header="864" w:footer="504" w:gutter="0"/>
          <w:pgNumType w:start="11"/>
          <w:cols w:space="720"/>
          <w:docGrid w:linePitch="360"/>
        </w:sectPr>
      </w:pPr>
    </w:p>
    <w:p w14:paraId="2B5BFCE8" w14:textId="77777777" w:rsidR="004137A1" w:rsidRPr="00361027" w:rsidRDefault="004137A1" w:rsidP="004137A1">
      <w:pPr>
        <w:widowControl/>
        <w:numPr>
          <w:ilvl w:val="0"/>
          <w:numId w:val="21"/>
        </w:numPr>
        <w:tabs>
          <w:tab w:val="left" w:pos="450"/>
          <w:tab w:val="left" w:pos="720"/>
        </w:tabs>
        <w:autoSpaceDE/>
        <w:autoSpaceDN/>
        <w:adjustRightInd/>
        <w:ind w:left="450" w:hanging="450"/>
        <w:jc w:val="both"/>
        <w:rPr>
          <w:sz w:val="22"/>
          <w:szCs w:val="22"/>
        </w:rPr>
      </w:pPr>
      <w:r w:rsidRPr="00361027">
        <w:rPr>
          <w:b/>
          <w:sz w:val="22"/>
          <w:szCs w:val="22"/>
        </w:rPr>
        <w:t>Acceptance.</w:t>
      </w:r>
      <w:r w:rsidRPr="00361027">
        <w:rPr>
          <w:sz w:val="22"/>
          <w:szCs w:val="22"/>
        </w:rPr>
        <w:t xml:space="preserve">  This writing, together with any attachments incorporated herein, constitutes the final, complete, and exclusive contract between Sechan Electronics Inc. (Hereafter referred to </w:t>
      </w:r>
      <w:r>
        <w:rPr>
          <w:sz w:val="22"/>
          <w:szCs w:val="22"/>
        </w:rPr>
        <w:t xml:space="preserve">as </w:t>
      </w:r>
      <w:r w:rsidRPr="00361027">
        <w:rPr>
          <w:sz w:val="22"/>
          <w:szCs w:val="22"/>
        </w:rPr>
        <w:t>“Buyer”) and the Seller.  Agreement by Seller to furnish the goods, services or efforts hereby ordered, or its commencement of such performance shall constitute acceptance by Seller of this purchase order subject to the specified terms and conditions.  Where terms and conditions offered in Seller’s quotation or stated in Seller’s acknowledgement of the order are in addition to or different from the terms and conditions of this writing, such additional or different terms and conditions are objected to and shall not become part of this contract.  Acceptance of the goods, services, or efforts delivered under this order shall not constitute acceptance of Seller’s terms and conditions.</w:t>
      </w:r>
    </w:p>
    <w:p w14:paraId="0302166B" w14:textId="77777777" w:rsidR="004137A1" w:rsidRPr="00D35B2C" w:rsidRDefault="004137A1" w:rsidP="004137A1">
      <w:pPr>
        <w:tabs>
          <w:tab w:val="left" w:pos="450"/>
          <w:tab w:val="left" w:pos="810"/>
        </w:tabs>
        <w:ind w:left="450" w:hanging="450"/>
        <w:jc w:val="both"/>
        <w:rPr>
          <w:sz w:val="19"/>
          <w:szCs w:val="19"/>
        </w:rPr>
      </w:pPr>
    </w:p>
    <w:p w14:paraId="0222BAF3" w14:textId="77777777" w:rsidR="004137A1" w:rsidRPr="00361027" w:rsidRDefault="004137A1" w:rsidP="004137A1">
      <w:pPr>
        <w:widowControl/>
        <w:numPr>
          <w:ilvl w:val="0"/>
          <w:numId w:val="21"/>
        </w:numPr>
        <w:tabs>
          <w:tab w:val="left" w:pos="450"/>
          <w:tab w:val="left" w:pos="720"/>
          <w:tab w:val="left" w:pos="810"/>
        </w:tabs>
        <w:autoSpaceDE/>
        <w:autoSpaceDN/>
        <w:adjustRightInd/>
        <w:ind w:left="450" w:hanging="450"/>
        <w:jc w:val="both"/>
        <w:rPr>
          <w:sz w:val="22"/>
          <w:szCs w:val="22"/>
        </w:rPr>
      </w:pPr>
      <w:r w:rsidRPr="00361027">
        <w:rPr>
          <w:b/>
          <w:sz w:val="22"/>
          <w:szCs w:val="22"/>
        </w:rPr>
        <w:t>Modifications.</w:t>
      </w:r>
      <w:r w:rsidRPr="00361027">
        <w:rPr>
          <w:sz w:val="22"/>
          <w:szCs w:val="22"/>
        </w:rPr>
        <w:t xml:space="preserve">  No change in, modification of, waiver of, addition to, or amendment to the terms and conditions of this Purchase Order shall be binding on Buyer unless such change, modification, waiver, addition, or amendment is in writing and signed buy a duly authorized Buyer representative.</w:t>
      </w:r>
    </w:p>
    <w:p w14:paraId="096AB8FA" w14:textId="77777777" w:rsidR="004137A1" w:rsidRPr="00D35B2C" w:rsidRDefault="004137A1" w:rsidP="004137A1">
      <w:pPr>
        <w:tabs>
          <w:tab w:val="left" w:pos="450"/>
          <w:tab w:val="left" w:pos="810"/>
        </w:tabs>
        <w:ind w:left="450" w:hanging="450"/>
        <w:jc w:val="both"/>
        <w:rPr>
          <w:sz w:val="19"/>
          <w:szCs w:val="19"/>
        </w:rPr>
      </w:pPr>
    </w:p>
    <w:p w14:paraId="147EDEB3" w14:textId="77777777" w:rsidR="00EF39C0" w:rsidRDefault="004137A1" w:rsidP="004137A1">
      <w:pPr>
        <w:widowControl/>
        <w:numPr>
          <w:ilvl w:val="0"/>
          <w:numId w:val="21"/>
        </w:numPr>
        <w:tabs>
          <w:tab w:val="left" w:pos="450"/>
          <w:tab w:val="left" w:pos="720"/>
        </w:tabs>
        <w:autoSpaceDE/>
        <w:autoSpaceDN/>
        <w:adjustRightInd/>
        <w:ind w:left="450" w:hanging="450"/>
        <w:jc w:val="both"/>
        <w:rPr>
          <w:sz w:val="22"/>
          <w:szCs w:val="22"/>
        </w:rPr>
      </w:pPr>
      <w:r w:rsidRPr="00361027">
        <w:rPr>
          <w:b/>
          <w:sz w:val="22"/>
          <w:szCs w:val="22"/>
        </w:rPr>
        <w:t>Inspection and Acceptance.</w:t>
      </w:r>
      <w:r w:rsidRPr="00361027">
        <w:rPr>
          <w:sz w:val="22"/>
          <w:szCs w:val="22"/>
        </w:rPr>
        <w:t xml:space="preserve">  All inspection and test requirements for goods, services, and efforts performed by the Seller shall be in accordance with all applicable </w:t>
      </w:r>
      <w:r>
        <w:rPr>
          <w:sz w:val="22"/>
          <w:szCs w:val="22"/>
        </w:rPr>
        <w:t>Buyer</w:t>
      </w:r>
      <w:r w:rsidRPr="00361027">
        <w:rPr>
          <w:sz w:val="22"/>
          <w:szCs w:val="22"/>
        </w:rPr>
        <w:t xml:space="preserve"> Standard Quality Requirements Guidelines (S</w:t>
      </w:r>
      <w:r>
        <w:rPr>
          <w:sz w:val="22"/>
          <w:szCs w:val="22"/>
        </w:rPr>
        <w:t>echan</w:t>
      </w:r>
      <w:r w:rsidRPr="00361027">
        <w:rPr>
          <w:sz w:val="22"/>
          <w:szCs w:val="22"/>
        </w:rPr>
        <w:t xml:space="preserve"> </w:t>
      </w:r>
      <w:r>
        <w:rPr>
          <w:sz w:val="22"/>
          <w:szCs w:val="22"/>
        </w:rPr>
        <w:t>F</w:t>
      </w:r>
      <w:r w:rsidRPr="00361027">
        <w:rPr>
          <w:sz w:val="22"/>
          <w:szCs w:val="22"/>
        </w:rPr>
        <w:t xml:space="preserve">orm No. 20-09-08-2) and special quality and test requirements as detailed in the body of the </w:t>
      </w:r>
      <w:r>
        <w:rPr>
          <w:sz w:val="22"/>
          <w:szCs w:val="22"/>
        </w:rPr>
        <w:t>Buyer</w:t>
      </w:r>
      <w:r w:rsidRPr="00361027">
        <w:rPr>
          <w:sz w:val="22"/>
          <w:szCs w:val="22"/>
        </w:rPr>
        <w:t xml:space="preserve"> Purchase Order.  At a minimum the Seller shall maintain a quality system such that the quality, suitability for use, and compliance to applicable industry and Federal Government specifications for the material and services provided can be demonstrated by object evidence of compliance.  The Seller’s delivery of materials or services implies that all such materials or services are fully compliant with the purchase order requirements.  The Buyer’s failure to inspect does not relieve Seller of any responsibility to perform according to the terms of this purchase order.  The Buyer reserves the right to require the Seller to reimburse </w:t>
      </w:r>
      <w:r>
        <w:rPr>
          <w:sz w:val="22"/>
          <w:szCs w:val="22"/>
        </w:rPr>
        <w:t>Buyer</w:t>
      </w:r>
      <w:r w:rsidRPr="00361027">
        <w:rPr>
          <w:sz w:val="22"/>
          <w:szCs w:val="22"/>
        </w:rPr>
        <w:t xml:space="preserve"> at the Seller’s expense for the purchase price of the rejected material or</w:t>
      </w:r>
    </w:p>
    <w:p w14:paraId="63A03345" w14:textId="04E8E468" w:rsidR="004137A1" w:rsidRPr="00361027" w:rsidRDefault="000E29E0" w:rsidP="000E29E0">
      <w:pPr>
        <w:pStyle w:val="ListParagraph"/>
        <w:ind w:left="450"/>
        <w:rPr>
          <w:sz w:val="22"/>
          <w:szCs w:val="22"/>
        </w:rPr>
      </w:pPr>
      <w:r>
        <w:rPr>
          <w:sz w:val="22"/>
          <w:szCs w:val="22"/>
        </w:rPr>
        <w:br w:type="column"/>
      </w:r>
      <w:r w:rsidR="004137A1" w:rsidRPr="00361027">
        <w:rPr>
          <w:sz w:val="22"/>
          <w:szCs w:val="22"/>
        </w:rPr>
        <w:t xml:space="preserve">compensate </w:t>
      </w:r>
      <w:r w:rsidR="004137A1">
        <w:rPr>
          <w:sz w:val="22"/>
          <w:szCs w:val="22"/>
        </w:rPr>
        <w:t>Buyer</w:t>
      </w:r>
      <w:r w:rsidR="004137A1" w:rsidRPr="00361027">
        <w:rPr>
          <w:sz w:val="22"/>
          <w:szCs w:val="22"/>
        </w:rPr>
        <w:t xml:space="preserve"> for the</w:t>
      </w:r>
      <w:r w:rsidR="00EF39C0">
        <w:rPr>
          <w:sz w:val="22"/>
          <w:szCs w:val="22"/>
        </w:rPr>
        <w:t xml:space="preserve"> </w:t>
      </w:r>
      <w:r w:rsidR="004137A1" w:rsidRPr="00361027">
        <w:rPr>
          <w:sz w:val="22"/>
          <w:szCs w:val="22"/>
        </w:rPr>
        <w:t xml:space="preserve">costs incurred by </w:t>
      </w:r>
      <w:r w:rsidR="004137A1">
        <w:rPr>
          <w:sz w:val="22"/>
          <w:szCs w:val="22"/>
        </w:rPr>
        <w:t>Buyer</w:t>
      </w:r>
      <w:r w:rsidR="004137A1" w:rsidRPr="00361027">
        <w:rPr>
          <w:sz w:val="22"/>
          <w:szCs w:val="22"/>
        </w:rPr>
        <w:t xml:space="preserve"> to bring discrepant delivered material into a compliant or otherwise usable condition.</w:t>
      </w:r>
    </w:p>
    <w:p w14:paraId="13DBBF1A" w14:textId="77777777" w:rsidR="004137A1" w:rsidRPr="00D35B2C" w:rsidRDefault="004137A1" w:rsidP="004137A1">
      <w:pPr>
        <w:tabs>
          <w:tab w:val="left" w:pos="450"/>
          <w:tab w:val="left" w:pos="810"/>
        </w:tabs>
        <w:ind w:left="450" w:hanging="450"/>
        <w:jc w:val="both"/>
        <w:rPr>
          <w:sz w:val="19"/>
          <w:szCs w:val="19"/>
        </w:rPr>
      </w:pPr>
    </w:p>
    <w:p w14:paraId="703F0489" w14:textId="77777777" w:rsidR="004137A1" w:rsidRPr="00361027" w:rsidRDefault="004137A1" w:rsidP="004137A1">
      <w:pPr>
        <w:widowControl/>
        <w:numPr>
          <w:ilvl w:val="0"/>
          <w:numId w:val="21"/>
        </w:numPr>
        <w:tabs>
          <w:tab w:val="left" w:pos="450"/>
          <w:tab w:val="left" w:pos="720"/>
        </w:tabs>
        <w:autoSpaceDE/>
        <w:autoSpaceDN/>
        <w:adjustRightInd/>
        <w:ind w:left="450" w:hanging="450"/>
        <w:jc w:val="both"/>
        <w:rPr>
          <w:sz w:val="22"/>
          <w:szCs w:val="22"/>
        </w:rPr>
      </w:pPr>
      <w:r w:rsidRPr="00361027">
        <w:rPr>
          <w:b/>
          <w:sz w:val="22"/>
          <w:szCs w:val="22"/>
        </w:rPr>
        <w:t>Configuration Control.</w:t>
      </w:r>
      <w:r w:rsidRPr="00361027">
        <w:rPr>
          <w:sz w:val="22"/>
          <w:szCs w:val="22"/>
        </w:rPr>
        <w:t xml:space="preserve">  The Seller shall not make changes to the technical documentation, specifications or drawings referenced by the </w:t>
      </w:r>
      <w:r>
        <w:rPr>
          <w:sz w:val="22"/>
          <w:szCs w:val="22"/>
        </w:rPr>
        <w:t>Buyer</w:t>
      </w:r>
      <w:r w:rsidRPr="00361027">
        <w:rPr>
          <w:sz w:val="22"/>
          <w:szCs w:val="22"/>
        </w:rPr>
        <w:t xml:space="preserve"> purchase order without prior written approval by the </w:t>
      </w:r>
      <w:r>
        <w:rPr>
          <w:sz w:val="22"/>
          <w:szCs w:val="22"/>
        </w:rPr>
        <w:t>B</w:t>
      </w:r>
      <w:r w:rsidRPr="00361027">
        <w:rPr>
          <w:sz w:val="22"/>
          <w:szCs w:val="22"/>
        </w:rPr>
        <w:t>uyer.</w:t>
      </w:r>
    </w:p>
    <w:p w14:paraId="3C9DEF89" w14:textId="77777777" w:rsidR="004137A1" w:rsidRPr="00D35B2C" w:rsidRDefault="004137A1" w:rsidP="004137A1">
      <w:pPr>
        <w:tabs>
          <w:tab w:val="left" w:pos="450"/>
          <w:tab w:val="left" w:pos="720"/>
        </w:tabs>
        <w:ind w:left="450" w:hanging="450"/>
        <w:jc w:val="both"/>
        <w:rPr>
          <w:sz w:val="19"/>
          <w:szCs w:val="19"/>
        </w:rPr>
      </w:pPr>
    </w:p>
    <w:p w14:paraId="11FB26AD" w14:textId="77777777" w:rsidR="004137A1" w:rsidRPr="00361027" w:rsidRDefault="004137A1" w:rsidP="004137A1">
      <w:pPr>
        <w:widowControl/>
        <w:numPr>
          <w:ilvl w:val="0"/>
          <w:numId w:val="21"/>
        </w:numPr>
        <w:tabs>
          <w:tab w:val="left" w:pos="450"/>
          <w:tab w:val="left" w:pos="720"/>
        </w:tabs>
        <w:autoSpaceDE/>
        <w:autoSpaceDN/>
        <w:adjustRightInd/>
        <w:ind w:left="450" w:hanging="450"/>
        <w:jc w:val="both"/>
        <w:rPr>
          <w:sz w:val="22"/>
          <w:szCs w:val="22"/>
        </w:rPr>
      </w:pPr>
      <w:r w:rsidRPr="00361027">
        <w:rPr>
          <w:b/>
          <w:sz w:val="22"/>
          <w:szCs w:val="22"/>
        </w:rPr>
        <w:t>Buyer Quality Assurance Requirements.</w:t>
      </w:r>
      <w:r w:rsidRPr="00361027">
        <w:rPr>
          <w:sz w:val="22"/>
          <w:szCs w:val="22"/>
        </w:rPr>
        <w:t xml:space="preserve">  Quality Requirements (QR)</w:t>
      </w:r>
      <w:r>
        <w:rPr>
          <w:sz w:val="22"/>
          <w:szCs w:val="22"/>
        </w:rPr>
        <w:t xml:space="preserve"> in accordance with Form No. 20-09-08-2</w:t>
      </w:r>
      <w:r w:rsidRPr="00361027">
        <w:rPr>
          <w:sz w:val="22"/>
          <w:szCs w:val="22"/>
        </w:rPr>
        <w:t>, with all their terms and conditions, become an integral part of the purchase order.  Those QR clauses that are specifically applicable are listed on the face of the purchase order.  Seller conformance to the specifically referenced QR shall be maintained at all times.</w:t>
      </w:r>
    </w:p>
    <w:p w14:paraId="6B076E65" w14:textId="77777777" w:rsidR="004137A1" w:rsidRPr="00D35B2C" w:rsidRDefault="004137A1" w:rsidP="004137A1">
      <w:pPr>
        <w:tabs>
          <w:tab w:val="left" w:pos="450"/>
          <w:tab w:val="left" w:pos="720"/>
        </w:tabs>
        <w:ind w:left="450" w:hanging="450"/>
        <w:jc w:val="both"/>
        <w:rPr>
          <w:sz w:val="19"/>
          <w:szCs w:val="19"/>
        </w:rPr>
      </w:pPr>
    </w:p>
    <w:p w14:paraId="172317B3" w14:textId="611FE5B4" w:rsidR="004137A1" w:rsidRPr="00361027" w:rsidRDefault="004137A1" w:rsidP="004137A1">
      <w:pPr>
        <w:widowControl/>
        <w:numPr>
          <w:ilvl w:val="0"/>
          <w:numId w:val="21"/>
        </w:numPr>
        <w:tabs>
          <w:tab w:val="left" w:pos="450"/>
          <w:tab w:val="left" w:pos="720"/>
        </w:tabs>
        <w:autoSpaceDE/>
        <w:autoSpaceDN/>
        <w:adjustRightInd/>
        <w:ind w:left="450" w:hanging="450"/>
        <w:jc w:val="both"/>
        <w:rPr>
          <w:sz w:val="22"/>
          <w:szCs w:val="22"/>
        </w:rPr>
      </w:pPr>
      <w:r w:rsidRPr="00361027">
        <w:rPr>
          <w:b/>
          <w:sz w:val="22"/>
          <w:szCs w:val="22"/>
        </w:rPr>
        <w:t>Preservation and Packaging.</w:t>
      </w:r>
      <w:r w:rsidRPr="00361027">
        <w:rPr>
          <w:sz w:val="22"/>
          <w:szCs w:val="22"/>
        </w:rPr>
        <w:t xml:space="preserve">  Unless uniquely defined by a separate Buyer purchase order supplement (POS) or via an item unique drawing, specification, or applicable industry standard all items will be preserved and packaged for shipment to best commercial practice.  Packaging shall protect items from damage due to shipping.  All items shall be received in an undamaged state, fit for use</w:t>
      </w:r>
      <w:r w:rsidR="00DF0B29">
        <w:rPr>
          <w:sz w:val="22"/>
          <w:szCs w:val="22"/>
        </w:rPr>
        <w:t>.</w:t>
      </w:r>
    </w:p>
    <w:p w14:paraId="3850DD02" w14:textId="77777777" w:rsidR="004137A1" w:rsidRPr="00D35B2C" w:rsidRDefault="004137A1" w:rsidP="004137A1">
      <w:pPr>
        <w:tabs>
          <w:tab w:val="left" w:pos="450"/>
          <w:tab w:val="left" w:pos="720"/>
        </w:tabs>
        <w:ind w:left="450" w:hanging="450"/>
        <w:jc w:val="both"/>
        <w:rPr>
          <w:sz w:val="19"/>
          <w:szCs w:val="19"/>
        </w:rPr>
      </w:pPr>
    </w:p>
    <w:p w14:paraId="113B6B4C" w14:textId="77777777" w:rsidR="004137A1" w:rsidRPr="00361027" w:rsidRDefault="004137A1" w:rsidP="004137A1">
      <w:pPr>
        <w:widowControl/>
        <w:numPr>
          <w:ilvl w:val="0"/>
          <w:numId w:val="21"/>
        </w:numPr>
        <w:tabs>
          <w:tab w:val="left" w:pos="450"/>
        </w:tabs>
        <w:autoSpaceDE/>
        <w:autoSpaceDN/>
        <w:adjustRightInd/>
        <w:ind w:left="450" w:hanging="450"/>
        <w:jc w:val="both"/>
        <w:rPr>
          <w:sz w:val="22"/>
          <w:szCs w:val="22"/>
        </w:rPr>
      </w:pPr>
      <w:r w:rsidRPr="00361027">
        <w:rPr>
          <w:b/>
          <w:sz w:val="22"/>
          <w:szCs w:val="22"/>
        </w:rPr>
        <w:t>Right of Access.</w:t>
      </w:r>
      <w:r w:rsidRPr="00361027">
        <w:rPr>
          <w:sz w:val="22"/>
          <w:szCs w:val="22"/>
        </w:rPr>
        <w:t xml:space="preserve">  The Seller shall provide Right of Access to all facilities involved in prosecution of the Purchase Order.  The Right of Access includes Buyer’s Customer, to the level of the end item user, and any US Government or Regulatory Authorities.  Access shall be provided based on 24 hours advanced notice by Buyer.</w:t>
      </w:r>
    </w:p>
    <w:p w14:paraId="2F9006B8" w14:textId="77777777" w:rsidR="004137A1" w:rsidRPr="00D35B2C" w:rsidRDefault="004137A1" w:rsidP="004137A1">
      <w:pPr>
        <w:pStyle w:val="ListParagraph"/>
        <w:tabs>
          <w:tab w:val="left" w:pos="450"/>
        </w:tabs>
        <w:ind w:left="450" w:hanging="450"/>
        <w:rPr>
          <w:sz w:val="19"/>
          <w:szCs w:val="19"/>
        </w:rPr>
      </w:pPr>
    </w:p>
    <w:p w14:paraId="435E9EF4" w14:textId="77777777" w:rsidR="004137A1" w:rsidRDefault="004137A1" w:rsidP="004137A1">
      <w:pPr>
        <w:tabs>
          <w:tab w:val="left" w:pos="450"/>
        </w:tabs>
        <w:ind w:left="450" w:hanging="450"/>
        <w:jc w:val="both"/>
        <w:rPr>
          <w:sz w:val="22"/>
          <w:szCs w:val="22"/>
        </w:rPr>
      </w:pPr>
      <w:r w:rsidRPr="00361027">
        <w:rPr>
          <w:sz w:val="22"/>
          <w:szCs w:val="22"/>
        </w:rPr>
        <w:t>7A.</w:t>
      </w:r>
      <w:r w:rsidRPr="00361027">
        <w:rPr>
          <w:sz w:val="22"/>
          <w:szCs w:val="22"/>
        </w:rPr>
        <w:tab/>
      </w:r>
      <w:r w:rsidRPr="00361027">
        <w:rPr>
          <w:b/>
          <w:sz w:val="22"/>
          <w:szCs w:val="22"/>
        </w:rPr>
        <w:t>Sub-Tier Seller Requirements Flow Down.</w:t>
      </w:r>
      <w:r w:rsidRPr="00361027">
        <w:rPr>
          <w:sz w:val="22"/>
          <w:szCs w:val="22"/>
        </w:rPr>
        <w:t xml:space="preserve">  In the event the Seller elects use of sub-tier providers in performance of this order, the Seller shall flow down all applicable requirements and shall advise Buyer regarding this intent to use sub-tier providers before order placement.  Changes to this Seller plan for order execution shall be concurred with by Buyer prior to change implementation.</w:t>
      </w:r>
      <w:r>
        <w:rPr>
          <w:sz w:val="22"/>
          <w:szCs w:val="22"/>
        </w:rPr>
        <w:t xml:space="preserve">  The Seller shall notify the Buyer for approval of changes in product and/or process, changes of supplier, changes in manufacturing facility location.</w:t>
      </w:r>
    </w:p>
    <w:p w14:paraId="2004D5E0" w14:textId="77777777" w:rsidR="004137A1" w:rsidRDefault="004137A1" w:rsidP="004137A1">
      <w:pPr>
        <w:tabs>
          <w:tab w:val="left" w:pos="450"/>
        </w:tabs>
        <w:ind w:left="450" w:hanging="450"/>
        <w:jc w:val="both"/>
        <w:rPr>
          <w:sz w:val="22"/>
          <w:szCs w:val="22"/>
        </w:rPr>
        <w:sectPr w:rsidR="004137A1" w:rsidSect="004577DD">
          <w:type w:val="continuous"/>
          <w:pgSz w:w="12240" w:h="15840" w:code="1"/>
          <w:pgMar w:top="936" w:right="1080" w:bottom="504" w:left="1080" w:header="864" w:footer="504" w:gutter="0"/>
          <w:cols w:num="2" w:space="576"/>
          <w:docGrid w:linePitch="360"/>
        </w:sectPr>
      </w:pPr>
    </w:p>
    <w:p w14:paraId="748DC70B" w14:textId="77777777" w:rsidR="004137A1" w:rsidRPr="00361027" w:rsidRDefault="004137A1" w:rsidP="004137A1">
      <w:pPr>
        <w:widowControl/>
        <w:numPr>
          <w:ilvl w:val="0"/>
          <w:numId w:val="21"/>
        </w:numPr>
        <w:tabs>
          <w:tab w:val="left" w:pos="450"/>
        </w:tabs>
        <w:autoSpaceDE/>
        <w:autoSpaceDN/>
        <w:adjustRightInd/>
        <w:ind w:left="450" w:hanging="450"/>
        <w:jc w:val="both"/>
        <w:rPr>
          <w:b/>
          <w:sz w:val="22"/>
          <w:szCs w:val="22"/>
        </w:rPr>
      </w:pPr>
      <w:r w:rsidRPr="00361027">
        <w:rPr>
          <w:b/>
          <w:sz w:val="22"/>
          <w:szCs w:val="22"/>
        </w:rPr>
        <w:t>Delivery; Notice of Delay.</w:t>
      </w:r>
    </w:p>
    <w:p w14:paraId="7E19D493" w14:textId="77777777" w:rsidR="004137A1" w:rsidRPr="00361027" w:rsidRDefault="004137A1" w:rsidP="004137A1">
      <w:pPr>
        <w:tabs>
          <w:tab w:val="left" w:pos="810"/>
          <w:tab w:val="left" w:pos="1440"/>
        </w:tabs>
        <w:ind w:left="810" w:hanging="360"/>
        <w:jc w:val="both"/>
        <w:rPr>
          <w:sz w:val="22"/>
          <w:szCs w:val="22"/>
        </w:rPr>
      </w:pPr>
      <w:r w:rsidRPr="00361027">
        <w:rPr>
          <w:sz w:val="22"/>
          <w:szCs w:val="22"/>
        </w:rPr>
        <w:t>I.</w:t>
      </w:r>
      <w:r w:rsidRPr="00361027">
        <w:rPr>
          <w:sz w:val="22"/>
          <w:szCs w:val="22"/>
        </w:rPr>
        <w:tab/>
        <w:t>Time is of the essence in the prosecution of this purchase order.  Acceptance of late deliveries shall not constitute waiver of this provision.</w:t>
      </w:r>
    </w:p>
    <w:p w14:paraId="3FFCF4AD" w14:textId="77777777" w:rsidR="004137A1" w:rsidRPr="00361027" w:rsidRDefault="004137A1" w:rsidP="004137A1">
      <w:pPr>
        <w:tabs>
          <w:tab w:val="left" w:pos="810"/>
          <w:tab w:val="left" w:pos="1440"/>
        </w:tabs>
        <w:ind w:left="810" w:hanging="360"/>
        <w:jc w:val="both"/>
        <w:rPr>
          <w:sz w:val="22"/>
          <w:szCs w:val="22"/>
        </w:rPr>
      </w:pPr>
      <w:r w:rsidRPr="00361027">
        <w:rPr>
          <w:sz w:val="22"/>
          <w:szCs w:val="22"/>
        </w:rPr>
        <w:t>II.</w:t>
      </w:r>
      <w:r w:rsidRPr="00361027">
        <w:rPr>
          <w:sz w:val="22"/>
          <w:szCs w:val="22"/>
        </w:rPr>
        <w:tab/>
        <w:t xml:space="preserve">Buyer reserves the right to refuse or return at Seller’s risk and expense shipments made in excess of the Buyers ordered quantity.   Shipments which are received greater than 5 working days in advance of the requested delivery date are subject to the same provision unless authorization for early shipment is received from </w:t>
      </w:r>
      <w:r>
        <w:rPr>
          <w:sz w:val="22"/>
          <w:szCs w:val="22"/>
        </w:rPr>
        <w:t>Buyer</w:t>
      </w:r>
      <w:r w:rsidRPr="00361027">
        <w:rPr>
          <w:sz w:val="22"/>
          <w:szCs w:val="22"/>
        </w:rPr>
        <w:t xml:space="preserve"> prior to arrival of such goods or services at the </w:t>
      </w:r>
      <w:r>
        <w:rPr>
          <w:sz w:val="22"/>
          <w:szCs w:val="22"/>
        </w:rPr>
        <w:t>Buyer</w:t>
      </w:r>
      <w:r w:rsidRPr="00361027">
        <w:rPr>
          <w:sz w:val="22"/>
          <w:szCs w:val="22"/>
        </w:rPr>
        <w:t xml:space="preserve"> destination specified by the Purchase Order.</w:t>
      </w:r>
    </w:p>
    <w:p w14:paraId="664372A1" w14:textId="77777777" w:rsidR="004137A1" w:rsidRPr="00361027" w:rsidRDefault="004137A1" w:rsidP="004137A1">
      <w:pPr>
        <w:tabs>
          <w:tab w:val="left" w:pos="810"/>
          <w:tab w:val="left" w:pos="1440"/>
        </w:tabs>
        <w:ind w:left="810" w:hanging="360"/>
        <w:rPr>
          <w:sz w:val="22"/>
          <w:szCs w:val="22"/>
        </w:rPr>
      </w:pPr>
      <w:r w:rsidRPr="00361027">
        <w:rPr>
          <w:sz w:val="22"/>
          <w:szCs w:val="22"/>
        </w:rPr>
        <w:t>III.</w:t>
      </w:r>
      <w:r w:rsidRPr="00361027">
        <w:rPr>
          <w:sz w:val="22"/>
          <w:szCs w:val="22"/>
        </w:rPr>
        <w:tab/>
        <w:t xml:space="preserve">Seller shall notify Buyer immediately upon determination of any potential or actual delay in the delivery of goods, or services as required by the terms of the purchase order.  This notification shall be conducted in the form of a verifiable (e-mail or letter) correspondence.  </w:t>
      </w:r>
      <w:r>
        <w:rPr>
          <w:sz w:val="22"/>
          <w:szCs w:val="22"/>
        </w:rPr>
        <w:t>Buyer</w:t>
      </w:r>
      <w:r w:rsidRPr="00361027">
        <w:rPr>
          <w:sz w:val="22"/>
          <w:szCs w:val="22"/>
        </w:rPr>
        <w:t xml:space="preserve"> acknowledgement of this notification does not constitute a waiver of Buyer’s rights and remedies hereunder.</w:t>
      </w:r>
    </w:p>
    <w:p w14:paraId="449165E7" w14:textId="77777777" w:rsidR="004137A1" w:rsidRPr="00361027" w:rsidRDefault="004137A1" w:rsidP="004137A1">
      <w:pPr>
        <w:tabs>
          <w:tab w:val="left" w:pos="450"/>
        </w:tabs>
        <w:ind w:left="450" w:hanging="450"/>
        <w:jc w:val="both"/>
        <w:rPr>
          <w:sz w:val="22"/>
          <w:szCs w:val="22"/>
        </w:rPr>
      </w:pPr>
    </w:p>
    <w:p w14:paraId="18FF1979" w14:textId="77777777" w:rsidR="004137A1" w:rsidRPr="00361027" w:rsidRDefault="004137A1" w:rsidP="004137A1">
      <w:pPr>
        <w:widowControl/>
        <w:numPr>
          <w:ilvl w:val="0"/>
          <w:numId w:val="21"/>
        </w:numPr>
        <w:tabs>
          <w:tab w:val="left" w:pos="450"/>
        </w:tabs>
        <w:autoSpaceDE/>
        <w:autoSpaceDN/>
        <w:adjustRightInd/>
        <w:ind w:left="450" w:hanging="450"/>
        <w:jc w:val="both"/>
        <w:rPr>
          <w:sz w:val="22"/>
          <w:szCs w:val="22"/>
        </w:rPr>
      </w:pPr>
      <w:r w:rsidRPr="00361027">
        <w:rPr>
          <w:b/>
          <w:sz w:val="22"/>
          <w:szCs w:val="22"/>
        </w:rPr>
        <w:t>Information Release.</w:t>
      </w:r>
      <w:r w:rsidRPr="00361027">
        <w:rPr>
          <w:sz w:val="22"/>
          <w:szCs w:val="22"/>
        </w:rPr>
        <w:t xml:space="preserve">  Seller shall not publish or disclose outside of Seller’s organization any information developed under this purchase order without prior written approval of the </w:t>
      </w:r>
      <w:r>
        <w:rPr>
          <w:sz w:val="22"/>
          <w:szCs w:val="22"/>
        </w:rPr>
        <w:t>B</w:t>
      </w:r>
      <w:r w:rsidRPr="00361027">
        <w:rPr>
          <w:sz w:val="22"/>
          <w:szCs w:val="22"/>
        </w:rPr>
        <w:t>uyer.</w:t>
      </w:r>
    </w:p>
    <w:p w14:paraId="0D810689" w14:textId="77777777" w:rsidR="004137A1" w:rsidRPr="00361027" w:rsidRDefault="004137A1" w:rsidP="004137A1">
      <w:pPr>
        <w:tabs>
          <w:tab w:val="left" w:pos="450"/>
        </w:tabs>
        <w:ind w:left="450" w:hanging="450"/>
        <w:jc w:val="both"/>
        <w:rPr>
          <w:sz w:val="22"/>
          <w:szCs w:val="22"/>
        </w:rPr>
      </w:pPr>
    </w:p>
    <w:p w14:paraId="29E46580" w14:textId="77777777" w:rsidR="004137A1" w:rsidRPr="00361027" w:rsidRDefault="004137A1" w:rsidP="004137A1">
      <w:pPr>
        <w:widowControl/>
        <w:numPr>
          <w:ilvl w:val="0"/>
          <w:numId w:val="21"/>
        </w:numPr>
        <w:tabs>
          <w:tab w:val="left" w:pos="450"/>
          <w:tab w:val="left" w:pos="720"/>
        </w:tabs>
        <w:autoSpaceDE/>
        <w:autoSpaceDN/>
        <w:adjustRightInd/>
        <w:ind w:left="450" w:hanging="450"/>
        <w:jc w:val="both"/>
        <w:rPr>
          <w:sz w:val="22"/>
          <w:szCs w:val="22"/>
        </w:rPr>
      </w:pPr>
      <w:r w:rsidRPr="00361027">
        <w:rPr>
          <w:b/>
          <w:sz w:val="22"/>
          <w:szCs w:val="22"/>
        </w:rPr>
        <w:t xml:space="preserve">Applicable Law.  </w:t>
      </w:r>
      <w:r w:rsidRPr="00361027">
        <w:rPr>
          <w:sz w:val="22"/>
          <w:szCs w:val="22"/>
        </w:rPr>
        <w:t>This purchase order will be governed by the laws of the Commonwealth of Pennsylvania regardless of the place of execution or performance.</w:t>
      </w:r>
    </w:p>
    <w:p w14:paraId="3A16AE07" w14:textId="77777777" w:rsidR="004137A1" w:rsidRPr="00361027" w:rsidRDefault="004137A1" w:rsidP="004137A1">
      <w:pPr>
        <w:tabs>
          <w:tab w:val="left" w:pos="450"/>
        </w:tabs>
        <w:ind w:left="450" w:hanging="450"/>
        <w:jc w:val="both"/>
        <w:rPr>
          <w:sz w:val="22"/>
          <w:szCs w:val="22"/>
        </w:rPr>
      </w:pPr>
    </w:p>
    <w:p w14:paraId="131F03CF" w14:textId="77777777" w:rsidR="004137A1" w:rsidRPr="00361027" w:rsidRDefault="004137A1" w:rsidP="004137A1">
      <w:pPr>
        <w:widowControl/>
        <w:numPr>
          <w:ilvl w:val="0"/>
          <w:numId w:val="21"/>
        </w:numPr>
        <w:tabs>
          <w:tab w:val="left" w:pos="450"/>
          <w:tab w:val="left" w:pos="720"/>
        </w:tabs>
        <w:autoSpaceDE/>
        <w:autoSpaceDN/>
        <w:adjustRightInd/>
        <w:ind w:left="450" w:hanging="450"/>
        <w:jc w:val="both"/>
        <w:rPr>
          <w:sz w:val="22"/>
          <w:szCs w:val="22"/>
        </w:rPr>
      </w:pPr>
      <w:r w:rsidRPr="00361027">
        <w:rPr>
          <w:b/>
          <w:sz w:val="22"/>
          <w:szCs w:val="22"/>
        </w:rPr>
        <w:t>Disputes.</w:t>
      </w:r>
      <w:r w:rsidRPr="00361027">
        <w:rPr>
          <w:sz w:val="22"/>
          <w:szCs w:val="22"/>
        </w:rPr>
        <w:t xml:space="preserve">  Any dispute under this purchase order which cannot be settled through the mutual negotiation and agreement of the Buyer and Seller will be subject to settlement through the appropriate legal proceedings.  Pending resolution or settlement of any dispute the Seller shall proceed with the prosecution of the Purchase Order as directed by the Buyer.  Upon resolution of the dispute the Purchase Order shall be equitably adjusted to reflect the as necessary to reflect the terms of the resolution.</w:t>
      </w:r>
    </w:p>
    <w:p w14:paraId="27E1D7B2" w14:textId="77777777" w:rsidR="004137A1" w:rsidRPr="00361027" w:rsidRDefault="004137A1" w:rsidP="004137A1">
      <w:pPr>
        <w:tabs>
          <w:tab w:val="left" w:pos="450"/>
        </w:tabs>
        <w:ind w:left="450" w:hanging="450"/>
        <w:jc w:val="both"/>
        <w:rPr>
          <w:sz w:val="22"/>
          <w:szCs w:val="22"/>
        </w:rPr>
      </w:pPr>
    </w:p>
    <w:p w14:paraId="1E1C83AF" w14:textId="77777777" w:rsidR="004137A1" w:rsidRPr="00DB0F98" w:rsidRDefault="004137A1" w:rsidP="004137A1">
      <w:pPr>
        <w:widowControl/>
        <w:numPr>
          <w:ilvl w:val="0"/>
          <w:numId w:val="21"/>
        </w:numPr>
        <w:tabs>
          <w:tab w:val="left" w:pos="450"/>
          <w:tab w:val="left" w:pos="720"/>
        </w:tabs>
        <w:autoSpaceDE/>
        <w:autoSpaceDN/>
        <w:adjustRightInd/>
        <w:ind w:left="450" w:hanging="450"/>
        <w:jc w:val="both"/>
        <w:rPr>
          <w:sz w:val="22"/>
          <w:szCs w:val="22"/>
        </w:rPr>
      </w:pPr>
      <w:r w:rsidRPr="00DB0F98">
        <w:rPr>
          <w:b/>
          <w:sz w:val="22"/>
          <w:szCs w:val="22"/>
        </w:rPr>
        <w:t>Remedies.</w:t>
      </w:r>
      <w:r w:rsidRPr="00DB0F98">
        <w:rPr>
          <w:sz w:val="22"/>
          <w:szCs w:val="22"/>
        </w:rPr>
        <w:t xml:space="preserve">  The rights of both parties hereunder shall be in addition to their rights and remedies at law or in equity.  Failure of the Buyer to enforce any of its rights shall not constitute a waiver of such rights.  In no event shall Seller be entitled to anticipatory profits, compensation for lost opportunity, special (including multiple or punitive), incidental or consequential damages.</w:t>
      </w:r>
    </w:p>
    <w:p w14:paraId="46F49702" w14:textId="77777777" w:rsidR="004137A1" w:rsidRPr="00361027" w:rsidRDefault="004137A1" w:rsidP="004137A1">
      <w:pPr>
        <w:tabs>
          <w:tab w:val="left" w:pos="450"/>
        </w:tabs>
        <w:ind w:left="450" w:hanging="450"/>
        <w:jc w:val="both"/>
        <w:rPr>
          <w:sz w:val="22"/>
          <w:szCs w:val="22"/>
        </w:rPr>
      </w:pPr>
    </w:p>
    <w:p w14:paraId="3051F7AD" w14:textId="77777777" w:rsidR="004137A1" w:rsidRPr="00A50BE4" w:rsidRDefault="004137A1" w:rsidP="004137A1">
      <w:pPr>
        <w:widowControl/>
        <w:numPr>
          <w:ilvl w:val="0"/>
          <w:numId w:val="21"/>
        </w:numPr>
        <w:tabs>
          <w:tab w:val="left" w:pos="450"/>
        </w:tabs>
        <w:autoSpaceDE/>
        <w:autoSpaceDN/>
        <w:adjustRightInd/>
        <w:ind w:left="450" w:hanging="450"/>
        <w:jc w:val="both"/>
        <w:rPr>
          <w:sz w:val="22"/>
          <w:szCs w:val="22"/>
        </w:rPr>
      </w:pPr>
      <w:r w:rsidRPr="00A50BE4">
        <w:rPr>
          <w:b/>
          <w:sz w:val="22"/>
          <w:szCs w:val="22"/>
        </w:rPr>
        <w:t>Proprietary Rights.</w:t>
      </w:r>
      <w:r w:rsidRPr="00A50BE4">
        <w:rPr>
          <w:sz w:val="22"/>
          <w:szCs w:val="22"/>
        </w:rPr>
        <w:t xml:space="preserve">  When enacted through the execution of a Non-Disclosure Agreement (NDA) between Buyer and the Seller, the NDA shall govern proprietary information exchanged between the parties. If a NDA has not been executed or has expired the following terms shall govern the exchange of proprietary information between the Buyer and Seller. </w:t>
      </w:r>
    </w:p>
    <w:p w14:paraId="53977A6B" w14:textId="266FB1C3" w:rsidR="004137A1" w:rsidRDefault="004137A1" w:rsidP="004137A1">
      <w:pPr>
        <w:pStyle w:val="ListParagraph"/>
        <w:numPr>
          <w:ilvl w:val="0"/>
          <w:numId w:val="31"/>
        </w:numPr>
        <w:ind w:left="810"/>
        <w:jc w:val="both"/>
        <w:rPr>
          <w:sz w:val="22"/>
          <w:szCs w:val="22"/>
        </w:rPr>
      </w:pPr>
      <w:r w:rsidRPr="008E387E">
        <w:rPr>
          <w:sz w:val="22"/>
          <w:szCs w:val="22"/>
        </w:rPr>
        <w:t xml:space="preserve">Proprietary information that may be disclosed includes, but is not limited to, drawings, specifications, non-public information, technical capabilities, drawings, software, and other data. </w:t>
      </w:r>
      <w:r w:rsidRPr="00A50BE4">
        <w:rPr>
          <w:sz w:val="22"/>
          <w:szCs w:val="22"/>
        </w:rPr>
        <w:t>Proprietary</w:t>
      </w:r>
      <w:r w:rsidRPr="008E387E">
        <w:rPr>
          <w:sz w:val="22"/>
          <w:szCs w:val="22"/>
        </w:rPr>
        <w:t xml:space="preserve"> information shall be clearly identified by the disclosing party.  </w:t>
      </w:r>
    </w:p>
    <w:p w14:paraId="75403B27" w14:textId="77777777" w:rsidR="004137A1" w:rsidRPr="008E387E" w:rsidRDefault="004137A1" w:rsidP="004137A1">
      <w:pPr>
        <w:pStyle w:val="ListParagraph"/>
        <w:numPr>
          <w:ilvl w:val="0"/>
          <w:numId w:val="31"/>
        </w:numPr>
        <w:ind w:left="810"/>
        <w:jc w:val="both"/>
        <w:rPr>
          <w:sz w:val="22"/>
          <w:szCs w:val="22"/>
        </w:rPr>
      </w:pPr>
      <w:r w:rsidRPr="00643BB3">
        <w:rPr>
          <w:sz w:val="22"/>
          <w:szCs w:val="22"/>
        </w:rPr>
        <w:t xml:space="preserve">All proprietary information disclosed in writing or embodied in any electronic medium shall be marked as proprietary at the time of disclosure. Proprietary information disclosed in any other manner shall be summarized in writing, marked as proprietary and delivered to the recipient no later than thirty (30) days after original disclosure. </w:t>
      </w:r>
    </w:p>
    <w:p w14:paraId="3C2A30AB" w14:textId="77777777" w:rsidR="004137A1" w:rsidRDefault="004137A1" w:rsidP="004137A1">
      <w:pPr>
        <w:pStyle w:val="ListParagraph"/>
        <w:ind w:left="810" w:hanging="360"/>
        <w:jc w:val="both"/>
        <w:rPr>
          <w:sz w:val="22"/>
          <w:szCs w:val="22"/>
        </w:rPr>
      </w:pPr>
      <w:r>
        <w:rPr>
          <w:sz w:val="22"/>
          <w:szCs w:val="22"/>
        </w:rPr>
        <w:t>c)</w:t>
      </w:r>
      <w:r>
        <w:rPr>
          <w:sz w:val="22"/>
          <w:szCs w:val="22"/>
        </w:rPr>
        <w:tab/>
      </w:r>
      <w:r w:rsidRPr="00643BB3">
        <w:rPr>
          <w:sz w:val="22"/>
          <w:szCs w:val="22"/>
        </w:rPr>
        <w:t xml:space="preserve">Each party shall use the same reasonable efforts to protect the other’s proprietary information as is used to protect its own. Disclosure of proprietary information shall be restricted to representatives of the recipient who have a need to know in order to perform its obligations on this Purchase Order. </w:t>
      </w:r>
    </w:p>
    <w:p w14:paraId="3999E05F" w14:textId="77777777" w:rsidR="004137A1" w:rsidRDefault="004137A1" w:rsidP="004137A1">
      <w:pPr>
        <w:pStyle w:val="ListParagraph"/>
        <w:ind w:left="810" w:hanging="360"/>
        <w:jc w:val="both"/>
        <w:rPr>
          <w:sz w:val="22"/>
          <w:szCs w:val="22"/>
        </w:rPr>
      </w:pPr>
      <w:r>
        <w:rPr>
          <w:sz w:val="22"/>
          <w:szCs w:val="22"/>
        </w:rPr>
        <w:t>d)</w:t>
      </w:r>
      <w:r>
        <w:rPr>
          <w:sz w:val="22"/>
          <w:szCs w:val="22"/>
        </w:rPr>
        <w:tab/>
      </w:r>
      <w:r w:rsidRPr="00643BB3">
        <w:rPr>
          <w:sz w:val="22"/>
          <w:szCs w:val="22"/>
        </w:rPr>
        <w:t xml:space="preserve">Proprietary information shall not be disclosed to any third parties without prior written consent. </w:t>
      </w:r>
    </w:p>
    <w:p w14:paraId="5F416497" w14:textId="77777777" w:rsidR="004137A1" w:rsidRDefault="004137A1" w:rsidP="004137A1">
      <w:pPr>
        <w:widowControl/>
        <w:tabs>
          <w:tab w:val="left" w:pos="450"/>
        </w:tabs>
        <w:autoSpaceDE/>
        <w:autoSpaceDN/>
        <w:adjustRightInd/>
        <w:ind w:left="810" w:hanging="360"/>
        <w:jc w:val="both"/>
        <w:rPr>
          <w:sz w:val="22"/>
          <w:szCs w:val="22"/>
        </w:rPr>
      </w:pPr>
      <w:r>
        <w:rPr>
          <w:sz w:val="22"/>
          <w:szCs w:val="22"/>
        </w:rPr>
        <w:t>e)</w:t>
      </w:r>
      <w:r>
        <w:rPr>
          <w:sz w:val="22"/>
          <w:szCs w:val="22"/>
        </w:rPr>
        <w:tab/>
      </w:r>
      <w:r w:rsidRPr="00643BB3">
        <w:rPr>
          <w:sz w:val="22"/>
          <w:szCs w:val="22"/>
        </w:rPr>
        <w:t>At any time either party may request, in writing, that the other party return the proprietary information or make reasonable efforts to destroy the information and provide notice of such efforts. Each party shall comply with such requests.</w:t>
      </w:r>
    </w:p>
    <w:p w14:paraId="6ABCEB04" w14:textId="77777777" w:rsidR="004137A1" w:rsidRPr="00B3249F" w:rsidRDefault="004137A1" w:rsidP="004137A1">
      <w:pPr>
        <w:widowControl/>
        <w:tabs>
          <w:tab w:val="left" w:pos="450"/>
        </w:tabs>
        <w:autoSpaceDE/>
        <w:autoSpaceDN/>
        <w:adjustRightInd/>
        <w:ind w:left="810" w:hanging="360"/>
        <w:jc w:val="both"/>
        <w:rPr>
          <w:sz w:val="22"/>
          <w:szCs w:val="22"/>
        </w:rPr>
      </w:pPr>
    </w:p>
    <w:p w14:paraId="6C90E373" w14:textId="77777777" w:rsidR="004137A1" w:rsidRPr="00361027" w:rsidRDefault="004137A1" w:rsidP="004137A1">
      <w:pPr>
        <w:widowControl/>
        <w:numPr>
          <w:ilvl w:val="0"/>
          <w:numId w:val="21"/>
        </w:numPr>
        <w:tabs>
          <w:tab w:val="left" w:pos="450"/>
        </w:tabs>
        <w:autoSpaceDE/>
        <w:autoSpaceDN/>
        <w:adjustRightInd/>
        <w:ind w:left="450" w:hanging="450"/>
        <w:jc w:val="both"/>
        <w:rPr>
          <w:sz w:val="22"/>
          <w:szCs w:val="22"/>
        </w:rPr>
      </w:pPr>
      <w:r w:rsidRPr="00361027">
        <w:rPr>
          <w:b/>
          <w:sz w:val="22"/>
          <w:szCs w:val="22"/>
        </w:rPr>
        <w:t>Order of Precedence.</w:t>
      </w:r>
      <w:r w:rsidRPr="00361027">
        <w:rPr>
          <w:sz w:val="22"/>
          <w:szCs w:val="22"/>
        </w:rPr>
        <w:t xml:space="preserve">  In the event of a conflict in terms or inconsistency between or among the terms and conditions of this Purchase Order the following order of precedence shall be used to resolve such conflicts or inconsistencies:</w:t>
      </w:r>
    </w:p>
    <w:p w14:paraId="0D729B4E" w14:textId="77777777" w:rsidR="004137A1" w:rsidRPr="00361027" w:rsidRDefault="004137A1" w:rsidP="004137A1">
      <w:pPr>
        <w:tabs>
          <w:tab w:val="left" w:pos="450"/>
        </w:tabs>
        <w:ind w:left="450" w:hanging="450"/>
        <w:jc w:val="both"/>
        <w:rPr>
          <w:sz w:val="22"/>
          <w:szCs w:val="22"/>
        </w:rPr>
      </w:pPr>
    </w:p>
    <w:p w14:paraId="00BCC1CD" w14:textId="77777777" w:rsidR="004137A1" w:rsidRPr="00361027" w:rsidRDefault="004137A1" w:rsidP="004137A1">
      <w:pPr>
        <w:tabs>
          <w:tab w:val="left" w:pos="900"/>
          <w:tab w:val="left" w:pos="1440"/>
        </w:tabs>
        <w:ind w:left="900" w:hanging="450"/>
        <w:rPr>
          <w:sz w:val="22"/>
          <w:szCs w:val="22"/>
        </w:rPr>
      </w:pPr>
      <w:r w:rsidRPr="00361027">
        <w:rPr>
          <w:sz w:val="22"/>
          <w:szCs w:val="22"/>
        </w:rPr>
        <w:t>I.</w:t>
      </w:r>
      <w:r w:rsidRPr="00361027">
        <w:rPr>
          <w:sz w:val="22"/>
          <w:szCs w:val="22"/>
        </w:rPr>
        <w:tab/>
        <w:t>Typed terms and conditions set forth in this Purchase Order.</w:t>
      </w:r>
    </w:p>
    <w:p w14:paraId="64638D5E" w14:textId="77777777" w:rsidR="004137A1" w:rsidRPr="00361027" w:rsidRDefault="004137A1" w:rsidP="004137A1">
      <w:pPr>
        <w:tabs>
          <w:tab w:val="left" w:pos="900"/>
        </w:tabs>
        <w:ind w:left="900" w:hanging="450"/>
        <w:rPr>
          <w:sz w:val="22"/>
          <w:szCs w:val="22"/>
        </w:rPr>
      </w:pPr>
      <w:r w:rsidRPr="00361027">
        <w:rPr>
          <w:sz w:val="22"/>
          <w:szCs w:val="22"/>
        </w:rPr>
        <w:t>II.</w:t>
      </w:r>
      <w:r w:rsidRPr="00361027">
        <w:rPr>
          <w:sz w:val="22"/>
          <w:szCs w:val="22"/>
        </w:rPr>
        <w:tab/>
        <w:t>Documents incorporated via reference on the face of this Purchase Order.</w:t>
      </w:r>
    </w:p>
    <w:p w14:paraId="5A333C52" w14:textId="77777777" w:rsidR="004137A1" w:rsidRPr="00361027" w:rsidRDefault="004137A1" w:rsidP="004137A1">
      <w:pPr>
        <w:tabs>
          <w:tab w:val="left" w:pos="900"/>
        </w:tabs>
        <w:ind w:left="900" w:hanging="450"/>
        <w:rPr>
          <w:sz w:val="22"/>
          <w:szCs w:val="22"/>
        </w:rPr>
      </w:pPr>
      <w:r w:rsidRPr="00361027">
        <w:rPr>
          <w:sz w:val="22"/>
          <w:szCs w:val="22"/>
        </w:rPr>
        <w:t>III.</w:t>
      </w:r>
      <w:r w:rsidRPr="00361027">
        <w:rPr>
          <w:sz w:val="22"/>
          <w:szCs w:val="22"/>
        </w:rPr>
        <w:tab/>
        <w:t>Standard Terms and conditions as provided with this Purchase Order or made available for public retrieval by the Seller.</w:t>
      </w:r>
    </w:p>
    <w:p w14:paraId="48B388E0" w14:textId="77777777" w:rsidR="00FC3E0B" w:rsidRDefault="00FC3E0B" w:rsidP="004137A1">
      <w:pPr>
        <w:tabs>
          <w:tab w:val="left" w:pos="900"/>
        </w:tabs>
        <w:ind w:left="900" w:hanging="450"/>
        <w:rPr>
          <w:sz w:val="22"/>
          <w:szCs w:val="22"/>
        </w:rPr>
        <w:sectPr w:rsidR="00FC3E0B" w:rsidSect="007D2377">
          <w:headerReference w:type="even" r:id="rId9"/>
          <w:headerReference w:type="default" r:id="rId10"/>
          <w:footerReference w:type="default" r:id="rId11"/>
          <w:headerReference w:type="first" r:id="rId12"/>
          <w:pgSz w:w="12240" w:h="15840" w:code="1"/>
          <w:pgMar w:top="720" w:right="1080" w:bottom="432" w:left="1080" w:header="720" w:footer="432" w:gutter="0"/>
          <w:cols w:num="2" w:space="576"/>
          <w:docGrid w:linePitch="360"/>
        </w:sectPr>
      </w:pPr>
    </w:p>
    <w:p w14:paraId="7A9DEDAD" w14:textId="6F63C70D" w:rsidR="004137A1" w:rsidRPr="00361027" w:rsidRDefault="004137A1" w:rsidP="004137A1">
      <w:pPr>
        <w:tabs>
          <w:tab w:val="left" w:pos="900"/>
        </w:tabs>
        <w:ind w:left="900" w:hanging="450"/>
        <w:rPr>
          <w:sz w:val="22"/>
          <w:szCs w:val="22"/>
        </w:rPr>
      </w:pPr>
      <w:r w:rsidRPr="00361027">
        <w:rPr>
          <w:sz w:val="22"/>
          <w:szCs w:val="22"/>
        </w:rPr>
        <w:t>IV.</w:t>
      </w:r>
      <w:r w:rsidRPr="00361027">
        <w:rPr>
          <w:sz w:val="22"/>
          <w:szCs w:val="22"/>
        </w:rPr>
        <w:tab/>
        <w:t xml:space="preserve">Statement of Work </w:t>
      </w:r>
      <w:r>
        <w:rPr>
          <w:sz w:val="22"/>
          <w:szCs w:val="22"/>
        </w:rPr>
        <w:t xml:space="preserve">or Order Supplement </w:t>
      </w:r>
      <w:r w:rsidRPr="00361027">
        <w:rPr>
          <w:sz w:val="22"/>
          <w:szCs w:val="22"/>
        </w:rPr>
        <w:t>if provided as part of this Purchase Order.</w:t>
      </w:r>
    </w:p>
    <w:p w14:paraId="17B40886" w14:textId="77777777" w:rsidR="004137A1" w:rsidRDefault="004137A1" w:rsidP="004137A1">
      <w:pPr>
        <w:tabs>
          <w:tab w:val="left" w:pos="900"/>
        </w:tabs>
        <w:ind w:left="900" w:hanging="450"/>
        <w:rPr>
          <w:sz w:val="22"/>
          <w:szCs w:val="22"/>
        </w:rPr>
      </w:pPr>
      <w:r w:rsidRPr="00361027">
        <w:rPr>
          <w:sz w:val="22"/>
          <w:szCs w:val="22"/>
        </w:rPr>
        <w:t>V.</w:t>
      </w:r>
      <w:r w:rsidRPr="00361027">
        <w:rPr>
          <w:sz w:val="22"/>
          <w:szCs w:val="22"/>
        </w:rPr>
        <w:tab/>
        <w:t>For Drawings and/or Specifications incorporated via reference Buyers specifications shall prevail over any United States, Foreign Government, or Seller’s specifications.</w:t>
      </w:r>
    </w:p>
    <w:p w14:paraId="70B7CE20" w14:textId="77777777" w:rsidR="004137A1" w:rsidRDefault="004137A1" w:rsidP="004137A1">
      <w:pPr>
        <w:tabs>
          <w:tab w:val="left" w:pos="900"/>
        </w:tabs>
        <w:ind w:left="900" w:hanging="450"/>
        <w:rPr>
          <w:sz w:val="22"/>
          <w:szCs w:val="22"/>
        </w:rPr>
      </w:pPr>
    </w:p>
    <w:p w14:paraId="566B8C79" w14:textId="77777777" w:rsidR="004137A1" w:rsidRDefault="004137A1" w:rsidP="004137A1">
      <w:pPr>
        <w:ind w:left="450"/>
        <w:rPr>
          <w:sz w:val="22"/>
          <w:szCs w:val="22"/>
        </w:rPr>
      </w:pPr>
      <w:r>
        <w:rPr>
          <w:sz w:val="22"/>
          <w:szCs w:val="22"/>
        </w:rPr>
        <w:t>In the case where Sechan provided/specified Documents conflict, the order of precedence is as follows:</w:t>
      </w:r>
    </w:p>
    <w:p w14:paraId="76F8D8B1" w14:textId="77777777" w:rsidR="004137A1" w:rsidRPr="00FF009F" w:rsidRDefault="004137A1" w:rsidP="004137A1">
      <w:pPr>
        <w:ind w:left="450"/>
        <w:rPr>
          <w:sz w:val="6"/>
          <w:szCs w:val="6"/>
        </w:rPr>
      </w:pPr>
    </w:p>
    <w:p w14:paraId="439DFD3B" w14:textId="77777777" w:rsidR="004137A1" w:rsidRDefault="004137A1" w:rsidP="004137A1">
      <w:pPr>
        <w:ind w:left="720" w:hanging="270"/>
        <w:rPr>
          <w:sz w:val="22"/>
          <w:szCs w:val="22"/>
        </w:rPr>
      </w:pPr>
      <w:r>
        <w:rPr>
          <w:sz w:val="22"/>
          <w:szCs w:val="22"/>
        </w:rPr>
        <w:t>a)</w:t>
      </w:r>
      <w:r>
        <w:rPr>
          <w:sz w:val="22"/>
          <w:szCs w:val="22"/>
        </w:rPr>
        <w:tab/>
        <w:t>Drawing (including changes such as Special Procurement Instructions</w:t>
      </w:r>
      <w:r w:rsidRPr="0096011B">
        <w:rPr>
          <w:sz w:val="22"/>
          <w:szCs w:val="22"/>
        </w:rPr>
        <w:t xml:space="preserve">, </w:t>
      </w:r>
      <w:r>
        <w:rPr>
          <w:sz w:val="22"/>
          <w:szCs w:val="22"/>
        </w:rPr>
        <w:t>Engineering Change Orders</w:t>
      </w:r>
      <w:r w:rsidRPr="0096011B">
        <w:rPr>
          <w:sz w:val="22"/>
          <w:szCs w:val="22"/>
        </w:rPr>
        <w:t xml:space="preserve">, </w:t>
      </w:r>
      <w:r>
        <w:rPr>
          <w:sz w:val="22"/>
          <w:szCs w:val="22"/>
        </w:rPr>
        <w:t>Engineering Change Proposals</w:t>
      </w:r>
      <w:r w:rsidRPr="0096011B">
        <w:rPr>
          <w:sz w:val="22"/>
          <w:szCs w:val="22"/>
        </w:rPr>
        <w:t>, etc.).</w:t>
      </w:r>
    </w:p>
    <w:p w14:paraId="1F088EE3" w14:textId="77777777" w:rsidR="004137A1" w:rsidRDefault="004137A1" w:rsidP="004137A1">
      <w:pPr>
        <w:ind w:left="720" w:hanging="270"/>
        <w:rPr>
          <w:sz w:val="22"/>
          <w:szCs w:val="22"/>
        </w:rPr>
      </w:pPr>
      <w:r>
        <w:rPr>
          <w:sz w:val="22"/>
          <w:szCs w:val="22"/>
        </w:rPr>
        <w:t>b)</w:t>
      </w:r>
      <w:r>
        <w:rPr>
          <w:sz w:val="22"/>
          <w:szCs w:val="22"/>
        </w:rPr>
        <w:tab/>
        <w:t>Sechan QAIS’s other than c) below.</w:t>
      </w:r>
    </w:p>
    <w:p w14:paraId="265E54C3" w14:textId="77777777" w:rsidR="004137A1" w:rsidRDefault="004137A1" w:rsidP="004137A1">
      <w:pPr>
        <w:ind w:left="720" w:hanging="270"/>
        <w:rPr>
          <w:sz w:val="22"/>
          <w:szCs w:val="22"/>
        </w:rPr>
      </w:pPr>
      <w:r>
        <w:rPr>
          <w:sz w:val="22"/>
          <w:szCs w:val="22"/>
        </w:rPr>
        <w:t>c)</w:t>
      </w:r>
      <w:r>
        <w:rPr>
          <w:sz w:val="22"/>
          <w:szCs w:val="22"/>
        </w:rPr>
        <w:tab/>
        <w:t>QAIS 20-09-08 QR Requirements.</w:t>
      </w:r>
    </w:p>
    <w:p w14:paraId="0BE67C75" w14:textId="77777777" w:rsidR="004137A1" w:rsidRDefault="004137A1" w:rsidP="004137A1">
      <w:pPr>
        <w:ind w:left="720" w:hanging="270"/>
        <w:rPr>
          <w:sz w:val="22"/>
          <w:szCs w:val="22"/>
        </w:rPr>
      </w:pPr>
      <w:r>
        <w:rPr>
          <w:sz w:val="22"/>
          <w:szCs w:val="22"/>
        </w:rPr>
        <w:t>d)</w:t>
      </w:r>
      <w:r>
        <w:rPr>
          <w:sz w:val="22"/>
          <w:szCs w:val="22"/>
        </w:rPr>
        <w:tab/>
        <w:t>Military Standards/Specifications.</w:t>
      </w:r>
    </w:p>
    <w:p w14:paraId="24415026" w14:textId="77777777" w:rsidR="004137A1" w:rsidRPr="00361027" w:rsidRDefault="004137A1" w:rsidP="004137A1">
      <w:pPr>
        <w:ind w:left="720" w:hanging="270"/>
        <w:rPr>
          <w:sz w:val="22"/>
          <w:szCs w:val="22"/>
        </w:rPr>
      </w:pPr>
      <w:r>
        <w:rPr>
          <w:sz w:val="22"/>
          <w:szCs w:val="22"/>
        </w:rPr>
        <w:t>e)</w:t>
      </w:r>
      <w:r>
        <w:rPr>
          <w:sz w:val="22"/>
          <w:szCs w:val="22"/>
        </w:rPr>
        <w:tab/>
        <w:t>Commercial Standard/Specification.</w:t>
      </w:r>
    </w:p>
    <w:p w14:paraId="78AC8BC1" w14:textId="77777777" w:rsidR="004137A1" w:rsidRPr="00361027" w:rsidRDefault="004137A1" w:rsidP="004137A1">
      <w:pPr>
        <w:tabs>
          <w:tab w:val="left" w:pos="450"/>
        </w:tabs>
        <w:ind w:left="450" w:hanging="450"/>
        <w:jc w:val="both"/>
        <w:rPr>
          <w:sz w:val="22"/>
          <w:szCs w:val="22"/>
        </w:rPr>
      </w:pPr>
    </w:p>
    <w:p w14:paraId="0E7A7609" w14:textId="77777777" w:rsidR="004137A1" w:rsidRPr="00DB0F98" w:rsidRDefault="004137A1" w:rsidP="004137A1">
      <w:pPr>
        <w:widowControl/>
        <w:numPr>
          <w:ilvl w:val="0"/>
          <w:numId w:val="21"/>
        </w:numPr>
        <w:tabs>
          <w:tab w:val="left" w:pos="450"/>
        </w:tabs>
        <w:autoSpaceDE/>
        <w:autoSpaceDN/>
        <w:adjustRightInd/>
        <w:ind w:left="360" w:hanging="450"/>
        <w:jc w:val="both"/>
        <w:rPr>
          <w:sz w:val="22"/>
          <w:szCs w:val="22"/>
        </w:rPr>
      </w:pPr>
      <w:r w:rsidRPr="00DB0F98">
        <w:rPr>
          <w:b/>
          <w:sz w:val="22"/>
          <w:szCs w:val="22"/>
        </w:rPr>
        <w:t>Buyers Property.</w:t>
      </w:r>
      <w:r w:rsidRPr="00DB0F98">
        <w:rPr>
          <w:sz w:val="22"/>
          <w:szCs w:val="22"/>
        </w:rPr>
        <w:t xml:space="preserve">  All tooling, gages, fixtures, or materials unique to the prosecution of this Purchase Order supplied by, developed by, or paid for by Buyer shall be and remain the</w:t>
      </w:r>
      <w:r>
        <w:rPr>
          <w:sz w:val="22"/>
          <w:szCs w:val="22"/>
        </w:rPr>
        <w:t xml:space="preserve"> </w:t>
      </w:r>
      <w:r w:rsidRPr="00DB0F98">
        <w:rPr>
          <w:sz w:val="22"/>
          <w:szCs w:val="22"/>
        </w:rPr>
        <w:t xml:space="preserve">property of the Buyer, and the Buyer shall have the right to enter the Seller’s premises at any time and remove any such property without being liable for trespass or damages of any sort.  All such items and materials shall be used only for the prosecution of this Purchase Order unless Buyer consents otherwise in writing.  Buyer reserves the right to collect a reasonable rental fee for use of such items if Seller requests use of such items.  Material produced to Buyer specific requirements as detailed in this Purchase Order shall not be produced and sold by Seller to any party other than Buyer without Buyer’s prior written consent.  Seller shall maintain any and all property furnished by or paid for by the Buyer and shall be responsible for any loss or damage except for normal wear and tear.  Within 30 days of the cessation of production and/or test activity under this purchase order the Seller must contact Buyer to arrange disposition of Sechan owned property.  </w:t>
      </w:r>
    </w:p>
    <w:p w14:paraId="0B0EE1C2" w14:textId="77777777" w:rsidR="004137A1" w:rsidRPr="00361027" w:rsidRDefault="004137A1" w:rsidP="004137A1">
      <w:pPr>
        <w:tabs>
          <w:tab w:val="left" w:pos="450"/>
        </w:tabs>
        <w:ind w:left="450" w:hanging="450"/>
        <w:jc w:val="both"/>
        <w:rPr>
          <w:sz w:val="22"/>
          <w:szCs w:val="22"/>
        </w:rPr>
      </w:pPr>
    </w:p>
    <w:p w14:paraId="54F78294" w14:textId="77777777" w:rsidR="004137A1" w:rsidRPr="008E387E" w:rsidRDefault="004137A1" w:rsidP="004137A1">
      <w:pPr>
        <w:pStyle w:val="ListParagraph"/>
        <w:numPr>
          <w:ilvl w:val="0"/>
          <w:numId w:val="21"/>
        </w:numPr>
        <w:tabs>
          <w:tab w:val="clear" w:pos="720"/>
          <w:tab w:val="left" w:pos="450"/>
        </w:tabs>
        <w:ind w:left="450" w:hanging="450"/>
        <w:jc w:val="both"/>
        <w:rPr>
          <w:sz w:val="22"/>
          <w:szCs w:val="22"/>
        </w:rPr>
      </w:pPr>
      <w:r w:rsidRPr="008E387E">
        <w:rPr>
          <w:b/>
          <w:sz w:val="22"/>
          <w:szCs w:val="22"/>
        </w:rPr>
        <w:t>Taxes.</w:t>
      </w:r>
      <w:r w:rsidRPr="008E387E">
        <w:rPr>
          <w:sz w:val="22"/>
          <w:szCs w:val="22"/>
        </w:rPr>
        <w:t xml:space="preserve">  Seller agrees to pay all applicable local, state, and Federal taxes.</w:t>
      </w:r>
    </w:p>
    <w:p w14:paraId="36593CF6" w14:textId="77777777" w:rsidR="004137A1" w:rsidRPr="00361027" w:rsidRDefault="004137A1" w:rsidP="004137A1">
      <w:pPr>
        <w:tabs>
          <w:tab w:val="left" w:pos="450"/>
        </w:tabs>
        <w:ind w:left="450" w:hanging="450"/>
        <w:jc w:val="both"/>
        <w:rPr>
          <w:sz w:val="22"/>
          <w:szCs w:val="22"/>
        </w:rPr>
      </w:pPr>
    </w:p>
    <w:p w14:paraId="18847100" w14:textId="77777777" w:rsidR="004137A1" w:rsidRPr="00361027" w:rsidRDefault="004137A1" w:rsidP="004137A1">
      <w:pPr>
        <w:widowControl/>
        <w:numPr>
          <w:ilvl w:val="0"/>
          <w:numId w:val="21"/>
        </w:numPr>
        <w:tabs>
          <w:tab w:val="left" w:pos="450"/>
        </w:tabs>
        <w:autoSpaceDE/>
        <w:autoSpaceDN/>
        <w:adjustRightInd/>
        <w:ind w:left="450" w:hanging="450"/>
        <w:jc w:val="both"/>
        <w:rPr>
          <w:sz w:val="22"/>
          <w:szCs w:val="22"/>
        </w:rPr>
      </w:pPr>
      <w:r w:rsidRPr="00361027">
        <w:rPr>
          <w:b/>
          <w:sz w:val="22"/>
          <w:szCs w:val="22"/>
        </w:rPr>
        <w:t>Changes.</w:t>
      </w:r>
      <w:r w:rsidRPr="00361027">
        <w:rPr>
          <w:sz w:val="22"/>
          <w:szCs w:val="22"/>
        </w:rPr>
        <w:t xml:space="preserve">  The Buyer shall have the right to make changes or suspend work during the course of the prosecution of this Purchase Order.  If the actions of </w:t>
      </w:r>
      <w:r>
        <w:rPr>
          <w:sz w:val="22"/>
          <w:szCs w:val="22"/>
        </w:rPr>
        <w:t>Buyer</w:t>
      </w:r>
      <w:r w:rsidRPr="00361027">
        <w:rPr>
          <w:sz w:val="22"/>
          <w:szCs w:val="22"/>
        </w:rPr>
        <w:t xml:space="preserve"> result in an increase or decrease in the cost to perform the work specified by the Purchase Order an adjustment shall be mutually negotiated between the Seller and Buyer.  In instances where the </w:t>
      </w:r>
      <w:r>
        <w:rPr>
          <w:sz w:val="22"/>
          <w:szCs w:val="22"/>
        </w:rPr>
        <w:t>Buyer</w:t>
      </w:r>
      <w:r w:rsidRPr="00361027">
        <w:rPr>
          <w:sz w:val="22"/>
          <w:szCs w:val="22"/>
        </w:rPr>
        <w:t xml:space="preserve"> imposed changes result in increased costs the Seller must assert any claim for adjustment within 15 working days of the requested change.  The Buyer’s purchasing department or officer of </w:t>
      </w:r>
      <w:r>
        <w:rPr>
          <w:sz w:val="22"/>
          <w:szCs w:val="22"/>
        </w:rPr>
        <w:t>Buyer</w:t>
      </w:r>
      <w:r w:rsidRPr="00361027">
        <w:rPr>
          <w:sz w:val="22"/>
          <w:szCs w:val="22"/>
        </w:rPr>
        <w:t xml:space="preserve"> are the only authorized entities which can enact such changes which will be incorporated as written amendments to this Purchase Order.  Any information or instructions offered by technical representatives of </w:t>
      </w:r>
      <w:r>
        <w:rPr>
          <w:sz w:val="22"/>
          <w:szCs w:val="22"/>
        </w:rPr>
        <w:t>Buyer</w:t>
      </w:r>
      <w:r w:rsidRPr="00361027">
        <w:rPr>
          <w:sz w:val="22"/>
          <w:szCs w:val="22"/>
        </w:rPr>
        <w:t xml:space="preserve"> shall be considered personal opinions of the offeror and shall not change Buyer’s obligations to the Seller.  In the event that </w:t>
      </w:r>
      <w:r>
        <w:rPr>
          <w:sz w:val="22"/>
          <w:szCs w:val="22"/>
        </w:rPr>
        <w:t>Buyer</w:t>
      </w:r>
      <w:r w:rsidRPr="00361027">
        <w:rPr>
          <w:sz w:val="22"/>
          <w:szCs w:val="22"/>
        </w:rPr>
        <w:t xml:space="preserve"> requests that the Seller stop work the Seller shall enact all possible measures to minimize the costs allocable to the Purchase Order.</w:t>
      </w:r>
    </w:p>
    <w:p w14:paraId="2BEFD95A" w14:textId="77777777" w:rsidR="004137A1" w:rsidRPr="00361027" w:rsidRDefault="004137A1" w:rsidP="004137A1">
      <w:pPr>
        <w:tabs>
          <w:tab w:val="left" w:pos="450"/>
        </w:tabs>
        <w:ind w:left="450" w:hanging="450"/>
        <w:jc w:val="both"/>
        <w:rPr>
          <w:sz w:val="22"/>
          <w:szCs w:val="22"/>
        </w:rPr>
      </w:pPr>
    </w:p>
    <w:p w14:paraId="2B722F0F" w14:textId="77777777" w:rsidR="004137A1" w:rsidRDefault="004137A1" w:rsidP="004137A1">
      <w:pPr>
        <w:widowControl/>
        <w:numPr>
          <w:ilvl w:val="0"/>
          <w:numId w:val="21"/>
        </w:numPr>
        <w:tabs>
          <w:tab w:val="left" w:pos="450"/>
        </w:tabs>
        <w:autoSpaceDE/>
        <w:autoSpaceDN/>
        <w:adjustRightInd/>
        <w:ind w:left="450" w:hanging="450"/>
        <w:jc w:val="both"/>
        <w:rPr>
          <w:sz w:val="22"/>
          <w:szCs w:val="22"/>
        </w:rPr>
      </w:pPr>
      <w:r w:rsidRPr="0071435D">
        <w:rPr>
          <w:b/>
          <w:sz w:val="22"/>
          <w:szCs w:val="22"/>
        </w:rPr>
        <w:t>Assignments.</w:t>
      </w:r>
      <w:r w:rsidRPr="0071435D">
        <w:rPr>
          <w:sz w:val="22"/>
          <w:szCs w:val="22"/>
        </w:rPr>
        <w:t xml:space="preserve">  Seller may not assign any rights or obligations due or to become due under this Purchase Order without the prior written consent of Buyer.  The Buyer may assign this Purchase Order to any affiliated company, any successor in interest, or Buyer’s customer.</w:t>
      </w:r>
    </w:p>
    <w:p w14:paraId="5684125D" w14:textId="77777777" w:rsidR="004137A1" w:rsidRPr="0071435D" w:rsidRDefault="004137A1" w:rsidP="004137A1">
      <w:pPr>
        <w:widowControl/>
        <w:tabs>
          <w:tab w:val="left" w:pos="450"/>
        </w:tabs>
        <w:autoSpaceDE/>
        <w:autoSpaceDN/>
        <w:adjustRightInd/>
        <w:ind w:left="450"/>
        <w:jc w:val="both"/>
        <w:rPr>
          <w:sz w:val="22"/>
          <w:szCs w:val="22"/>
        </w:rPr>
      </w:pPr>
    </w:p>
    <w:p w14:paraId="23C1514E" w14:textId="77777777" w:rsidR="004137A1" w:rsidRPr="00361027" w:rsidRDefault="004137A1" w:rsidP="004137A1">
      <w:pPr>
        <w:widowControl/>
        <w:numPr>
          <w:ilvl w:val="0"/>
          <w:numId w:val="21"/>
        </w:numPr>
        <w:tabs>
          <w:tab w:val="left" w:pos="450"/>
        </w:tabs>
        <w:autoSpaceDE/>
        <w:autoSpaceDN/>
        <w:adjustRightInd/>
        <w:ind w:left="450" w:hanging="450"/>
        <w:jc w:val="both"/>
        <w:rPr>
          <w:sz w:val="22"/>
          <w:szCs w:val="22"/>
        </w:rPr>
      </w:pPr>
      <w:r w:rsidRPr="00361027">
        <w:rPr>
          <w:b/>
          <w:sz w:val="22"/>
          <w:szCs w:val="22"/>
        </w:rPr>
        <w:t>Warranty.</w:t>
      </w:r>
      <w:r w:rsidRPr="00361027">
        <w:rPr>
          <w:sz w:val="22"/>
          <w:szCs w:val="22"/>
        </w:rPr>
        <w:t xml:space="preserve">  Seller warrants that all materials, services, and goods delivered under this purchase Order are free from defects in workmanship, materials, and design and to be accordance with all the requirements of this Purchase Order.  The Seller’s warranty shall be effective for a period of one year from the date of acceptance by </w:t>
      </w:r>
      <w:r>
        <w:rPr>
          <w:sz w:val="22"/>
          <w:szCs w:val="22"/>
        </w:rPr>
        <w:t>Buyer</w:t>
      </w:r>
      <w:r w:rsidRPr="00361027">
        <w:rPr>
          <w:sz w:val="22"/>
          <w:szCs w:val="22"/>
        </w:rPr>
        <w:t xml:space="preserve">.  These warranties shall survive final acceptance and payment pursuant to UCC 2-601 and 2-608.  This warranty entitlement covers both the Buyer and Buyer’s customers. In addition, the Seller shall be liable for and save Buyer harmless from any loss, damage, or expense whatsoever that the Buyer may suffer from breach of any of these warranties.  Remedies include repair, replacement, or reimbursement of the purchase price of the non-conforming goods at Buyer’s election. </w:t>
      </w:r>
    </w:p>
    <w:p w14:paraId="4A58D6CE" w14:textId="77777777" w:rsidR="004137A1" w:rsidRPr="00361027" w:rsidRDefault="004137A1" w:rsidP="004137A1">
      <w:pPr>
        <w:tabs>
          <w:tab w:val="left" w:pos="450"/>
        </w:tabs>
        <w:ind w:left="450" w:hanging="450"/>
        <w:jc w:val="both"/>
        <w:rPr>
          <w:sz w:val="22"/>
          <w:szCs w:val="22"/>
        </w:rPr>
      </w:pPr>
    </w:p>
    <w:p w14:paraId="445C8F03" w14:textId="77777777" w:rsidR="00FC3E0B" w:rsidRDefault="004137A1" w:rsidP="004137A1">
      <w:pPr>
        <w:widowControl/>
        <w:numPr>
          <w:ilvl w:val="0"/>
          <w:numId w:val="21"/>
        </w:numPr>
        <w:tabs>
          <w:tab w:val="left" w:pos="450"/>
        </w:tabs>
        <w:autoSpaceDE/>
        <w:autoSpaceDN/>
        <w:adjustRightInd/>
        <w:ind w:left="450" w:hanging="450"/>
        <w:jc w:val="both"/>
        <w:rPr>
          <w:sz w:val="22"/>
          <w:szCs w:val="22"/>
        </w:rPr>
        <w:sectPr w:rsidR="00FC3E0B" w:rsidSect="007D2377">
          <w:footerReference w:type="default" r:id="rId13"/>
          <w:pgSz w:w="12240" w:h="15840" w:code="1"/>
          <w:pgMar w:top="720" w:right="1080" w:bottom="432" w:left="1080" w:header="720" w:footer="432" w:gutter="0"/>
          <w:cols w:num="2" w:space="576"/>
          <w:docGrid w:linePitch="360"/>
        </w:sectPr>
      </w:pPr>
      <w:r w:rsidRPr="00361027">
        <w:rPr>
          <w:b/>
          <w:sz w:val="22"/>
          <w:szCs w:val="22"/>
        </w:rPr>
        <w:t>Termination for Convenience.</w:t>
      </w:r>
      <w:r w:rsidRPr="00361027">
        <w:rPr>
          <w:sz w:val="22"/>
          <w:szCs w:val="22"/>
        </w:rPr>
        <w:t xml:space="preserve">  Buyer may at any time by written notice direct Seller to terminate this Purchase Order or work under this Purchase Order in whole or in part, and this termination shall not constitute default.  Buyer and Seller shall have all rights and obligations accruing to it both at law or in equity, including Buyer’s right to title and possession of goods paid for.  Seller’s obligations to all remaining terms of this purchase order shall survive the termination for convenience.  Seller shall be reimbursed for </w:t>
      </w:r>
      <w:r>
        <w:rPr>
          <w:sz w:val="22"/>
          <w:szCs w:val="22"/>
        </w:rPr>
        <w:t xml:space="preserve">actual, </w:t>
      </w:r>
      <w:r w:rsidRPr="00361027">
        <w:rPr>
          <w:sz w:val="22"/>
          <w:szCs w:val="22"/>
        </w:rPr>
        <w:t>reasonable, substantiated and allo</w:t>
      </w:r>
      <w:r>
        <w:rPr>
          <w:sz w:val="22"/>
          <w:szCs w:val="22"/>
        </w:rPr>
        <w:t>c</w:t>
      </w:r>
      <w:r w:rsidRPr="00361027">
        <w:rPr>
          <w:sz w:val="22"/>
          <w:szCs w:val="22"/>
        </w:rPr>
        <w:t xml:space="preserve">able costs plus a reasonable profit for work performed prior to </w:t>
      </w:r>
      <w:r>
        <w:rPr>
          <w:sz w:val="22"/>
          <w:szCs w:val="22"/>
        </w:rPr>
        <w:t xml:space="preserve">date of </w:t>
      </w:r>
      <w:r w:rsidRPr="00361027">
        <w:rPr>
          <w:sz w:val="22"/>
          <w:szCs w:val="22"/>
        </w:rPr>
        <w:t xml:space="preserve">termination.  Buyer may take </w:t>
      </w:r>
    </w:p>
    <w:p w14:paraId="4D3582E3" w14:textId="41D931E9" w:rsidR="004137A1" w:rsidRPr="00361027" w:rsidRDefault="004137A1" w:rsidP="00FC3E0B">
      <w:pPr>
        <w:widowControl/>
        <w:tabs>
          <w:tab w:val="left" w:pos="450"/>
        </w:tabs>
        <w:autoSpaceDE/>
        <w:autoSpaceDN/>
        <w:adjustRightInd/>
        <w:ind w:left="450"/>
        <w:jc w:val="both"/>
        <w:rPr>
          <w:sz w:val="22"/>
          <w:szCs w:val="22"/>
        </w:rPr>
      </w:pPr>
      <w:r w:rsidRPr="00361027">
        <w:rPr>
          <w:sz w:val="22"/>
          <w:szCs w:val="22"/>
        </w:rPr>
        <w:t>receipt of all work performed immediately upon notification of termination.</w:t>
      </w:r>
    </w:p>
    <w:p w14:paraId="18EB2771" w14:textId="77777777" w:rsidR="004137A1" w:rsidRPr="00361027" w:rsidRDefault="004137A1" w:rsidP="004137A1">
      <w:pPr>
        <w:tabs>
          <w:tab w:val="left" w:pos="450"/>
        </w:tabs>
        <w:ind w:left="450" w:hanging="450"/>
        <w:jc w:val="both"/>
        <w:rPr>
          <w:sz w:val="22"/>
          <w:szCs w:val="22"/>
        </w:rPr>
      </w:pPr>
    </w:p>
    <w:p w14:paraId="1054DFE3" w14:textId="77777777" w:rsidR="004137A1" w:rsidRDefault="004137A1" w:rsidP="004137A1">
      <w:pPr>
        <w:widowControl/>
        <w:numPr>
          <w:ilvl w:val="0"/>
          <w:numId w:val="21"/>
        </w:numPr>
        <w:tabs>
          <w:tab w:val="left" w:pos="450"/>
        </w:tabs>
        <w:autoSpaceDE/>
        <w:autoSpaceDN/>
        <w:adjustRightInd/>
        <w:ind w:left="450" w:hanging="450"/>
        <w:jc w:val="both"/>
        <w:rPr>
          <w:sz w:val="22"/>
          <w:szCs w:val="22"/>
        </w:rPr>
      </w:pPr>
      <w:r w:rsidRPr="00361027">
        <w:rPr>
          <w:b/>
          <w:sz w:val="22"/>
          <w:szCs w:val="22"/>
        </w:rPr>
        <w:t>Termination for Default.</w:t>
      </w:r>
      <w:r w:rsidRPr="00361027">
        <w:rPr>
          <w:sz w:val="22"/>
          <w:szCs w:val="22"/>
        </w:rPr>
        <w:t xml:space="preserve">  Buyer may at any time by written notice direct Seller to terminate this Purchase Order in whole or in part for breach of any one or more of the its terms</w:t>
      </w:r>
      <w:r>
        <w:rPr>
          <w:sz w:val="22"/>
          <w:szCs w:val="22"/>
        </w:rPr>
        <w:t>, failure to deliver goods or services within the time specified by this Purchase Order or any written extension or failure to make progress so as to endanger performance of this Purchase Order</w:t>
      </w:r>
      <w:r w:rsidRPr="00361027">
        <w:rPr>
          <w:sz w:val="22"/>
          <w:szCs w:val="22"/>
        </w:rPr>
        <w:t>.  Seller’s obligation to the terms of this Purchase Order shall survive such termination.  The Buyer may exercise any and all rights accruing to it, both at law including those set forth in Article 2 of the Uniform Commercial Code, or in equity.</w:t>
      </w:r>
    </w:p>
    <w:p w14:paraId="231DC608" w14:textId="77777777" w:rsidR="004137A1" w:rsidRDefault="004137A1" w:rsidP="004137A1">
      <w:pPr>
        <w:pStyle w:val="ListParagraph"/>
        <w:rPr>
          <w:sz w:val="22"/>
          <w:szCs w:val="22"/>
        </w:rPr>
      </w:pPr>
    </w:p>
    <w:p w14:paraId="4842EE15" w14:textId="77777777" w:rsidR="004137A1" w:rsidRPr="0096011B" w:rsidRDefault="004137A1" w:rsidP="004137A1">
      <w:pPr>
        <w:pStyle w:val="ListParagraph"/>
        <w:numPr>
          <w:ilvl w:val="0"/>
          <w:numId w:val="21"/>
        </w:numPr>
        <w:tabs>
          <w:tab w:val="clear" w:pos="720"/>
        </w:tabs>
        <w:spacing w:after="120"/>
        <w:ind w:left="446"/>
        <w:rPr>
          <w:sz w:val="22"/>
          <w:szCs w:val="22"/>
        </w:rPr>
      </w:pPr>
      <w:r w:rsidRPr="0096011B">
        <w:rPr>
          <w:b/>
          <w:sz w:val="22"/>
          <w:szCs w:val="22"/>
        </w:rPr>
        <w:t xml:space="preserve">Force Majeure.  </w:t>
      </w:r>
      <w:r w:rsidRPr="0096011B">
        <w:rPr>
          <w:sz w:val="22"/>
          <w:szCs w:val="22"/>
        </w:rPr>
        <w:t xml:space="preserve">A party will be not be considered in breach or in default because of, and will not be liable to the other party for, any delay or failure to perform its obligations under this agreement by reason of fire, earthquake, flood, explosion, strike, riot, war, terrorism, or similar event beyond that party’s reasonable control (each a “Force Majeure Event”). However, if a Force Majeure Event occurs, the affected party shall, as soon as practicable: </w:t>
      </w:r>
    </w:p>
    <w:p w14:paraId="4AB478EA" w14:textId="77777777" w:rsidR="004137A1" w:rsidRPr="0096011B" w:rsidRDefault="004137A1" w:rsidP="004137A1">
      <w:pPr>
        <w:pStyle w:val="ListParagraph"/>
        <w:numPr>
          <w:ilvl w:val="0"/>
          <w:numId w:val="36"/>
        </w:numPr>
        <w:tabs>
          <w:tab w:val="clear" w:pos="720"/>
        </w:tabs>
        <w:ind w:left="810"/>
        <w:jc w:val="both"/>
        <w:rPr>
          <w:b/>
          <w:sz w:val="22"/>
          <w:szCs w:val="22"/>
        </w:rPr>
      </w:pPr>
      <w:r w:rsidRPr="0096011B">
        <w:rPr>
          <w:sz w:val="22"/>
          <w:szCs w:val="22"/>
        </w:rPr>
        <w:t>Notify the other party of the Force Majeure Event and its impact on performance under this agreement; and</w:t>
      </w:r>
    </w:p>
    <w:p w14:paraId="088F8852" w14:textId="77777777" w:rsidR="004137A1" w:rsidRPr="0096011B" w:rsidRDefault="004137A1" w:rsidP="004137A1">
      <w:pPr>
        <w:pStyle w:val="ListParagraph"/>
        <w:numPr>
          <w:ilvl w:val="0"/>
          <w:numId w:val="36"/>
        </w:numPr>
        <w:tabs>
          <w:tab w:val="clear" w:pos="720"/>
        </w:tabs>
        <w:ind w:left="810"/>
        <w:jc w:val="both"/>
        <w:rPr>
          <w:b/>
          <w:sz w:val="22"/>
          <w:szCs w:val="22"/>
        </w:rPr>
      </w:pPr>
      <w:r w:rsidRPr="0096011B">
        <w:rPr>
          <w:sz w:val="22"/>
          <w:szCs w:val="22"/>
        </w:rPr>
        <w:t xml:space="preserve">Use reasonable efforts to resolve any issues resulting from the Force Majeure Event and perform its obligations under this </w:t>
      </w:r>
      <w:r w:rsidRPr="0096011B">
        <w:t>agreement.</w:t>
      </w:r>
    </w:p>
    <w:p w14:paraId="056D6711" w14:textId="77777777" w:rsidR="004137A1" w:rsidRPr="00361027" w:rsidRDefault="004137A1" w:rsidP="004137A1">
      <w:pPr>
        <w:tabs>
          <w:tab w:val="left" w:pos="450"/>
        </w:tabs>
        <w:ind w:left="450" w:hanging="450"/>
        <w:jc w:val="both"/>
        <w:rPr>
          <w:sz w:val="22"/>
          <w:szCs w:val="22"/>
        </w:rPr>
      </w:pPr>
    </w:p>
    <w:p w14:paraId="5117B045" w14:textId="77777777" w:rsidR="004137A1" w:rsidRPr="00DB0F98" w:rsidRDefault="004137A1" w:rsidP="004137A1">
      <w:pPr>
        <w:widowControl/>
        <w:numPr>
          <w:ilvl w:val="0"/>
          <w:numId w:val="21"/>
        </w:numPr>
        <w:tabs>
          <w:tab w:val="left" w:pos="450"/>
        </w:tabs>
        <w:autoSpaceDE/>
        <w:autoSpaceDN/>
        <w:adjustRightInd/>
        <w:ind w:left="450" w:hanging="450"/>
        <w:jc w:val="both"/>
        <w:rPr>
          <w:sz w:val="22"/>
          <w:szCs w:val="22"/>
        </w:rPr>
      </w:pPr>
      <w:r w:rsidRPr="00DB0F98">
        <w:rPr>
          <w:b/>
          <w:sz w:val="22"/>
          <w:szCs w:val="22"/>
        </w:rPr>
        <w:t>Intellectual Property.</w:t>
      </w:r>
      <w:r w:rsidRPr="00DB0F98">
        <w:rPr>
          <w:sz w:val="22"/>
          <w:szCs w:val="22"/>
        </w:rPr>
        <w:t xml:space="preserve">  The Seller warrants that all materials, services or goods provided as directly or used in providing the material or services of this Purchase Order which are not of the Buyer’s design or manufacture shall be free and clear of infringement of any patent, trademark, or proprietary rights.  Seller shall indemnify and hold Buyer and its custome</w:t>
      </w:r>
      <w:r>
        <w:rPr>
          <w:sz w:val="22"/>
          <w:szCs w:val="22"/>
        </w:rPr>
        <w:t xml:space="preserve">r </w:t>
      </w:r>
      <w:r w:rsidRPr="00DB0F98">
        <w:rPr>
          <w:sz w:val="22"/>
          <w:szCs w:val="22"/>
        </w:rPr>
        <w:t>harmless from any damages growing out of any claims or actions alleging such infringement.</w:t>
      </w:r>
    </w:p>
    <w:p w14:paraId="14D230A5" w14:textId="77777777" w:rsidR="004137A1" w:rsidRDefault="004137A1" w:rsidP="004137A1">
      <w:pPr>
        <w:widowControl/>
        <w:tabs>
          <w:tab w:val="left" w:pos="450"/>
        </w:tabs>
        <w:autoSpaceDE/>
        <w:autoSpaceDN/>
        <w:adjustRightInd/>
        <w:ind w:left="450"/>
        <w:jc w:val="both"/>
        <w:rPr>
          <w:sz w:val="22"/>
          <w:szCs w:val="22"/>
        </w:rPr>
      </w:pPr>
    </w:p>
    <w:p w14:paraId="5EA0DACB" w14:textId="77777777" w:rsidR="004137A1" w:rsidRPr="00361027" w:rsidRDefault="004137A1" w:rsidP="004137A1">
      <w:pPr>
        <w:widowControl/>
        <w:numPr>
          <w:ilvl w:val="0"/>
          <w:numId w:val="21"/>
        </w:numPr>
        <w:tabs>
          <w:tab w:val="left" w:pos="450"/>
        </w:tabs>
        <w:autoSpaceDE/>
        <w:autoSpaceDN/>
        <w:adjustRightInd/>
        <w:ind w:left="450" w:hanging="450"/>
        <w:jc w:val="both"/>
        <w:rPr>
          <w:sz w:val="22"/>
          <w:szCs w:val="22"/>
        </w:rPr>
      </w:pPr>
      <w:r w:rsidRPr="00361027">
        <w:rPr>
          <w:b/>
          <w:sz w:val="22"/>
          <w:szCs w:val="22"/>
        </w:rPr>
        <w:t>Compliance with Law.</w:t>
      </w:r>
      <w:r w:rsidRPr="00361027">
        <w:rPr>
          <w:sz w:val="22"/>
          <w:szCs w:val="22"/>
        </w:rPr>
        <w:t xml:space="preserve">  The Seller warrants and certifies that in the performance of this purchase order it will comply with all applicable statutes, rules, regulations, and orders of the United States, and of any state or political subdivision thereof, and agrees to indemnify </w:t>
      </w:r>
      <w:r>
        <w:rPr>
          <w:sz w:val="22"/>
          <w:szCs w:val="22"/>
        </w:rPr>
        <w:t>Buyer</w:t>
      </w:r>
      <w:r w:rsidRPr="00361027">
        <w:rPr>
          <w:sz w:val="22"/>
          <w:szCs w:val="22"/>
        </w:rPr>
        <w:t xml:space="preserve"> against any loss, cost, damage, or liability by reason of Seller’s violation thereof.</w:t>
      </w:r>
    </w:p>
    <w:p w14:paraId="5BF68811" w14:textId="77777777" w:rsidR="004137A1" w:rsidRPr="00361027" w:rsidRDefault="004137A1" w:rsidP="004137A1">
      <w:pPr>
        <w:tabs>
          <w:tab w:val="left" w:pos="450"/>
        </w:tabs>
        <w:ind w:left="450" w:hanging="450"/>
        <w:jc w:val="both"/>
        <w:rPr>
          <w:sz w:val="22"/>
          <w:szCs w:val="22"/>
        </w:rPr>
      </w:pPr>
    </w:p>
    <w:p w14:paraId="1BCEEAB7" w14:textId="77777777" w:rsidR="004137A1" w:rsidRPr="00361027" w:rsidRDefault="004137A1" w:rsidP="004137A1">
      <w:pPr>
        <w:widowControl/>
        <w:numPr>
          <w:ilvl w:val="0"/>
          <w:numId w:val="21"/>
        </w:numPr>
        <w:tabs>
          <w:tab w:val="left" w:pos="450"/>
        </w:tabs>
        <w:autoSpaceDE/>
        <w:autoSpaceDN/>
        <w:adjustRightInd/>
        <w:ind w:left="450" w:hanging="450"/>
        <w:jc w:val="both"/>
        <w:rPr>
          <w:sz w:val="22"/>
          <w:szCs w:val="22"/>
        </w:rPr>
      </w:pPr>
      <w:r w:rsidRPr="00361027">
        <w:rPr>
          <w:b/>
          <w:sz w:val="22"/>
          <w:szCs w:val="22"/>
        </w:rPr>
        <w:t>Indemnity.</w:t>
      </w:r>
      <w:r w:rsidRPr="00361027">
        <w:rPr>
          <w:sz w:val="22"/>
          <w:szCs w:val="22"/>
        </w:rPr>
        <w:t xml:space="preserve">  Seller shall defend indemnify and hold harmless Buyer and Buyer’s directors, officers, employees, agents from any personal injury or property damage claim, suit, action, expense, loss, or damage whatsoever, including but not limited to such claims, etc., under strict liability or product’s liability, together with attorney’s fees, arising out of or any in any way connected with Seller’s performance or failure to perform this purchase order or that of Seller’s agents, employees, or subcontractors.  Seller shall be responsible for the actions and failure to act of all parties retained by, through, or under Seller in connection with the performance of this Purchase Order.  Seller shall also maintain such General Liability, Property Damage, Employer’s Liability, and Workman’s Compensation Insurance and Motor Vehicle Liability Insurance (Personal Injury and Property Damage) in such amount as will protect Seller and Buyer from said risks arising out of any claims.</w:t>
      </w:r>
    </w:p>
    <w:p w14:paraId="1DA1AE24" w14:textId="77777777" w:rsidR="004137A1" w:rsidRDefault="004137A1" w:rsidP="004137A1">
      <w:pPr>
        <w:jc w:val="both"/>
        <w:rPr>
          <w:sz w:val="22"/>
          <w:szCs w:val="22"/>
        </w:rPr>
      </w:pPr>
    </w:p>
    <w:p w14:paraId="5EA25F56" w14:textId="5BD147F9" w:rsidR="004137A1" w:rsidRDefault="004137A1" w:rsidP="00FC3E0B">
      <w:pPr>
        <w:pStyle w:val="Default"/>
        <w:tabs>
          <w:tab w:val="left" w:pos="540"/>
        </w:tabs>
        <w:ind w:left="450" w:hanging="450"/>
        <w:jc w:val="both"/>
        <w:rPr>
          <w:rFonts w:ascii="Times New Roman" w:hAnsi="Times New Roman"/>
          <w:sz w:val="22"/>
          <w:szCs w:val="22"/>
        </w:rPr>
      </w:pPr>
      <w:r w:rsidRPr="00452241">
        <w:rPr>
          <w:rFonts w:ascii="Times New Roman" w:hAnsi="Times New Roman"/>
          <w:iCs/>
          <w:sz w:val="22"/>
          <w:szCs w:val="22"/>
        </w:rPr>
        <w:t>26.</w:t>
      </w:r>
      <w:r w:rsidRPr="00D606BB">
        <w:rPr>
          <w:iCs/>
          <w:sz w:val="22"/>
          <w:szCs w:val="22"/>
        </w:rPr>
        <w:tab/>
      </w:r>
      <w:r w:rsidRPr="00452241">
        <w:rPr>
          <w:rFonts w:ascii="Times New Roman" w:hAnsi="Times New Roman"/>
          <w:b/>
          <w:iCs/>
          <w:sz w:val="22"/>
          <w:szCs w:val="22"/>
        </w:rPr>
        <w:t>Prohibited Discrimination Against Qualified Individuals.</w:t>
      </w:r>
      <w:r w:rsidRPr="00452241">
        <w:rPr>
          <w:rFonts w:ascii="Times New Roman" w:hAnsi="Times New Roman"/>
          <w:iCs/>
          <w:sz w:val="22"/>
          <w:szCs w:val="22"/>
        </w:rPr>
        <w:t xml:space="preserve">  </w:t>
      </w:r>
      <w:r w:rsidRPr="00FC3E0B">
        <w:rPr>
          <w:rFonts w:ascii="Times New Roman" w:hAnsi="Times New Roman"/>
          <w:bCs/>
          <w:sz w:val="22"/>
          <w:szCs w:val="22"/>
        </w:rPr>
        <w:t>The Seller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p>
    <w:p w14:paraId="06C2F1C7" w14:textId="77777777" w:rsidR="00FC3E0B" w:rsidRPr="00FC3E0B" w:rsidRDefault="00FC3E0B" w:rsidP="00FC3E0B">
      <w:pPr>
        <w:pStyle w:val="Default"/>
        <w:tabs>
          <w:tab w:val="left" w:pos="540"/>
        </w:tabs>
        <w:ind w:left="450" w:hanging="450"/>
        <w:jc w:val="both"/>
        <w:rPr>
          <w:rFonts w:ascii="Times New Roman" w:hAnsi="Times New Roman"/>
          <w:sz w:val="8"/>
          <w:szCs w:val="8"/>
        </w:rPr>
      </w:pPr>
    </w:p>
    <w:p w14:paraId="1630524B" w14:textId="77777777" w:rsidR="004137A1" w:rsidRPr="00FC3E0B" w:rsidRDefault="004137A1" w:rsidP="00FC3E0B">
      <w:pPr>
        <w:pStyle w:val="Default"/>
        <w:tabs>
          <w:tab w:val="left" w:pos="540"/>
        </w:tabs>
        <w:ind w:left="446"/>
        <w:jc w:val="both"/>
        <w:rPr>
          <w:bCs/>
          <w:sz w:val="22"/>
          <w:szCs w:val="22"/>
        </w:rPr>
      </w:pPr>
      <w:r w:rsidRPr="00FC3E0B">
        <w:rPr>
          <w:rFonts w:ascii="Times New Roman" w:hAnsi="Times New Roman"/>
          <w:bCs/>
          <w:sz w:val="22"/>
          <w:szCs w:val="22"/>
        </w:rPr>
        <w:t>Contractor/subcontractor agrees to comply with all the provisions set forth in 29 CFR Part 471, Appendix A to Subpart A (Executive Order 13496).</w:t>
      </w:r>
    </w:p>
    <w:p w14:paraId="56D1B7E0" w14:textId="77777777" w:rsidR="004137A1" w:rsidRPr="00D606BB" w:rsidRDefault="004137A1" w:rsidP="004137A1">
      <w:pPr>
        <w:tabs>
          <w:tab w:val="left" w:pos="450"/>
        </w:tabs>
        <w:ind w:left="450" w:hanging="450"/>
        <w:jc w:val="both"/>
        <w:rPr>
          <w:iCs/>
          <w:sz w:val="22"/>
          <w:szCs w:val="22"/>
        </w:rPr>
      </w:pPr>
    </w:p>
    <w:p w14:paraId="4687E1CB" w14:textId="77777777" w:rsidR="004137A1" w:rsidRDefault="004137A1" w:rsidP="004137A1">
      <w:pPr>
        <w:tabs>
          <w:tab w:val="left" w:pos="450"/>
        </w:tabs>
        <w:ind w:left="446" w:hanging="446"/>
        <w:jc w:val="both"/>
        <w:rPr>
          <w:sz w:val="22"/>
          <w:szCs w:val="22"/>
        </w:rPr>
      </w:pPr>
      <w:r>
        <w:rPr>
          <w:sz w:val="22"/>
          <w:szCs w:val="22"/>
        </w:rPr>
        <w:t>27.</w:t>
      </w:r>
      <w:r>
        <w:rPr>
          <w:sz w:val="22"/>
          <w:szCs w:val="22"/>
        </w:rPr>
        <w:tab/>
      </w:r>
      <w:r>
        <w:rPr>
          <w:b/>
          <w:sz w:val="22"/>
          <w:szCs w:val="22"/>
        </w:rPr>
        <w:t xml:space="preserve">Supplier Plant Relocation.  </w:t>
      </w:r>
      <w:r>
        <w:rPr>
          <w:sz w:val="22"/>
          <w:szCs w:val="22"/>
        </w:rPr>
        <w:t>When a supplier relocates the fabrication source/location to another plant/facility, the Buyer shall be notified to facilitate a survey/approval of the new facility prior to fabrication of hardware from that facility.  Approval may include an on-site transition evaluation.</w:t>
      </w:r>
    </w:p>
    <w:p w14:paraId="09D332FB" w14:textId="77777777" w:rsidR="00FC3E0B" w:rsidRDefault="00FC3E0B" w:rsidP="004137A1">
      <w:pPr>
        <w:jc w:val="both"/>
        <w:rPr>
          <w:sz w:val="22"/>
          <w:szCs w:val="22"/>
        </w:rPr>
        <w:sectPr w:rsidR="00FC3E0B" w:rsidSect="007D2377">
          <w:footerReference w:type="default" r:id="rId14"/>
          <w:pgSz w:w="12240" w:h="15840" w:code="1"/>
          <w:pgMar w:top="720" w:right="1080" w:bottom="432" w:left="1080" w:header="720" w:footer="432" w:gutter="0"/>
          <w:cols w:num="2" w:space="576"/>
          <w:docGrid w:linePitch="360"/>
        </w:sectPr>
      </w:pPr>
    </w:p>
    <w:p w14:paraId="774D8181" w14:textId="77777777" w:rsidR="004137A1" w:rsidRDefault="004137A1" w:rsidP="004137A1">
      <w:pPr>
        <w:tabs>
          <w:tab w:val="left" w:pos="450"/>
        </w:tabs>
        <w:ind w:left="450" w:hanging="450"/>
        <w:jc w:val="both"/>
        <w:rPr>
          <w:sz w:val="22"/>
          <w:szCs w:val="22"/>
        </w:rPr>
      </w:pPr>
      <w:r>
        <w:rPr>
          <w:sz w:val="22"/>
          <w:szCs w:val="22"/>
        </w:rPr>
        <w:t>28.</w:t>
      </w:r>
      <w:r>
        <w:rPr>
          <w:sz w:val="22"/>
          <w:szCs w:val="22"/>
        </w:rPr>
        <w:tab/>
      </w:r>
      <w:r>
        <w:rPr>
          <w:b/>
          <w:sz w:val="22"/>
          <w:szCs w:val="22"/>
        </w:rPr>
        <w:t xml:space="preserve">Software Control.  </w:t>
      </w:r>
      <w:r>
        <w:rPr>
          <w:sz w:val="22"/>
          <w:szCs w:val="22"/>
        </w:rPr>
        <w:t>Non-deliverable software that is used to inspect physical characteristics or attributes of the product (such as CNC) and software used in the manufacture or product shall be controlled by the seller to ensure software development, testing, documentation and revision level are adequately controlled and maintained.</w:t>
      </w:r>
    </w:p>
    <w:p w14:paraId="736E36B5" w14:textId="77777777" w:rsidR="004137A1" w:rsidRDefault="004137A1" w:rsidP="004137A1">
      <w:pPr>
        <w:tabs>
          <w:tab w:val="left" w:pos="450"/>
        </w:tabs>
        <w:ind w:left="450" w:hanging="450"/>
        <w:jc w:val="both"/>
        <w:rPr>
          <w:sz w:val="22"/>
          <w:szCs w:val="22"/>
        </w:rPr>
      </w:pPr>
    </w:p>
    <w:p w14:paraId="6635BFE7" w14:textId="77777777" w:rsidR="004137A1" w:rsidRDefault="004137A1" w:rsidP="004137A1">
      <w:pPr>
        <w:tabs>
          <w:tab w:val="left" w:pos="450"/>
        </w:tabs>
        <w:ind w:left="450" w:hanging="450"/>
        <w:jc w:val="both"/>
        <w:rPr>
          <w:sz w:val="22"/>
          <w:szCs w:val="22"/>
        </w:rPr>
      </w:pPr>
      <w:r>
        <w:rPr>
          <w:sz w:val="22"/>
          <w:szCs w:val="22"/>
        </w:rPr>
        <w:t>29.</w:t>
      </w:r>
      <w:r>
        <w:rPr>
          <w:sz w:val="22"/>
          <w:szCs w:val="22"/>
        </w:rPr>
        <w:tab/>
      </w:r>
      <w:r w:rsidRPr="004B2799">
        <w:rPr>
          <w:b/>
          <w:sz w:val="22"/>
          <w:szCs w:val="22"/>
        </w:rPr>
        <w:t>Export Control</w:t>
      </w:r>
      <w:r>
        <w:rPr>
          <w:sz w:val="22"/>
          <w:szCs w:val="22"/>
        </w:rPr>
        <w:t xml:space="preserve">.  Seller shall comply with all applicable United States export control laws and regulations including but not limited to </w:t>
      </w:r>
      <w:r w:rsidRPr="00B241FA">
        <w:rPr>
          <w:sz w:val="22"/>
          <w:szCs w:val="22"/>
        </w:rPr>
        <w:t xml:space="preserve">International Traffic in Arms Regulations (ITAR, </w:t>
      </w:r>
      <w:smartTag w:uri="urn:schemas-cch-com:smarttags" w:element="cite">
        <w:smartTagPr>
          <w:attr w:name="style" w:val="color:red"/>
          <w:attr w:name="CiteName" w:val="GC-22-CFR01-GC"/>
          <w:attr w:name="CiteValue" w:val="."/>
          <w:attr w:name="Citation" w:val=" ."/>
          <w:attr w:name="PubRoot" w:val="gc federal-reg-22cfr"/>
          <w:attr w:name="LiteralMatch" w:val="22 C.F.R."/>
        </w:smartTagPr>
        <w:smartTag w:uri="urn:schemas-microsoft-com:office:smarttags" w:element="metricconverter">
          <w:smartTagPr>
            <w:attr w:name="ProductID" w:val="22 C"/>
          </w:smartTagPr>
          <w:r w:rsidRPr="00B241FA">
            <w:rPr>
              <w:sz w:val="22"/>
              <w:szCs w:val="22"/>
            </w:rPr>
            <w:t>22 C</w:t>
          </w:r>
        </w:smartTag>
        <w:r w:rsidRPr="00B241FA">
          <w:rPr>
            <w:sz w:val="22"/>
            <w:szCs w:val="22"/>
          </w:rPr>
          <w:t>.F.R.</w:t>
        </w:r>
      </w:smartTag>
      <w:r w:rsidRPr="00B241FA">
        <w:rPr>
          <w:sz w:val="22"/>
          <w:szCs w:val="22"/>
        </w:rPr>
        <w:t xml:space="preserve"> §</w:t>
      </w:r>
      <w:smartTag w:uri="urn:schemas-cch-com:smarttags" w:element="cite">
        <w:smartTagPr>
          <w:attr w:name="style" w:val="color:red"/>
          <w:attr w:name="CiteName" w:val="FSLR-1934-ACT-LAW3"/>
          <w:attr w:name="CiteValue" w:val="ACT34+120"/>
          <w:attr w:name="Citation" w:val="NON:SEC-ALNK ACT34+120"/>
          <w:attr w:name="PubRoot" w:val="fslr federal-law-exchange34"/>
          <w:attr w:name="LiteralMatch" w:val="ﾧ120"/>
        </w:smartTagPr>
        <w:r w:rsidRPr="00B241FA">
          <w:rPr>
            <w:sz w:val="22"/>
            <w:szCs w:val="22"/>
          </w:rPr>
          <w:t>§120</w:t>
        </w:r>
      </w:smartTag>
      <w:r w:rsidRPr="00B241FA">
        <w:rPr>
          <w:sz w:val="22"/>
          <w:szCs w:val="22"/>
        </w:rPr>
        <w:t>-130), the Export Administration Regulations (</w:t>
      </w:r>
      <w:smartTag w:uri="urn:schemas-microsoft-com:office:smarttags" w:element="stockticker">
        <w:r w:rsidRPr="00B241FA">
          <w:rPr>
            <w:sz w:val="22"/>
            <w:szCs w:val="22"/>
          </w:rPr>
          <w:t>EAR</w:t>
        </w:r>
      </w:smartTag>
      <w:r w:rsidRPr="00B241FA">
        <w:rPr>
          <w:sz w:val="22"/>
          <w:szCs w:val="22"/>
        </w:rPr>
        <w:t xml:space="preserve">, </w:t>
      </w:r>
      <w:smartTag w:uri="urn:schemas-cch-com:smarttags" w:element="cite">
        <w:smartTagPr>
          <w:attr w:name="style" w:val="color:red"/>
          <w:attr w:name="CiteName" w:val="GC-15-CFR01-GC"/>
          <w:attr w:name="CiteValue" w:val="15CFR."/>
          <w:attr w:name="Citation" w:val=" 15CFR."/>
          <w:attr w:name="PubRoot" w:val="gc federal-reg-15cfr"/>
          <w:attr w:name="LiteralMatch" w:val="15 C.F.R."/>
        </w:smartTagPr>
        <w:smartTag w:uri="urn:schemas-microsoft-com:office:smarttags" w:element="metricconverter">
          <w:smartTagPr>
            <w:attr w:name="ProductID" w:val="15 C"/>
          </w:smartTagPr>
          <w:r w:rsidRPr="00B241FA">
            <w:rPr>
              <w:sz w:val="22"/>
              <w:szCs w:val="22"/>
            </w:rPr>
            <w:t>15 C</w:t>
          </w:r>
        </w:smartTag>
        <w:r w:rsidRPr="00B241FA">
          <w:rPr>
            <w:sz w:val="22"/>
            <w:szCs w:val="22"/>
          </w:rPr>
          <w:t>.F.R.</w:t>
        </w:r>
      </w:smartTag>
      <w:r w:rsidRPr="00B241FA">
        <w:rPr>
          <w:sz w:val="22"/>
          <w:szCs w:val="22"/>
        </w:rPr>
        <w:t xml:space="preserve"> §</w:t>
      </w:r>
      <w:smartTag w:uri="urn:schemas-cch-com:smarttags" w:element="cite">
        <w:smartTagPr>
          <w:attr w:name="style" w:val="color:red"/>
          <w:attr w:name="CiteName" w:val="FSLR-1934-ACT-LAW3"/>
          <w:attr w:name="CiteValue" w:val="ACT34+730"/>
          <w:attr w:name="Citation" w:val="NON:SEC-ALNK ACT34+730"/>
          <w:attr w:name="PubRoot" w:val="fslr federal-law-exchange34"/>
          <w:attr w:name="LiteralMatch" w:val="ﾧ730"/>
        </w:smartTagPr>
        <w:r w:rsidRPr="00B241FA">
          <w:rPr>
            <w:sz w:val="22"/>
            <w:szCs w:val="22"/>
          </w:rPr>
          <w:t>§730</w:t>
        </w:r>
      </w:smartTag>
      <w:r w:rsidRPr="00B241FA">
        <w:rPr>
          <w:sz w:val="22"/>
          <w:szCs w:val="22"/>
        </w:rPr>
        <w:t>-774)</w:t>
      </w:r>
      <w:r>
        <w:rPr>
          <w:sz w:val="22"/>
          <w:szCs w:val="22"/>
        </w:rPr>
        <w:t>,</w:t>
      </w:r>
      <w:r w:rsidRPr="00DD2CF4">
        <w:rPr>
          <w:sz w:val="22"/>
          <w:szCs w:val="22"/>
        </w:rPr>
        <w:t xml:space="preserve"> the Foreign Assets Control Regulations </w:t>
      </w:r>
      <w:r>
        <w:rPr>
          <w:sz w:val="22"/>
          <w:szCs w:val="22"/>
        </w:rPr>
        <w:t>(</w:t>
      </w:r>
      <w:r w:rsidRPr="00DD2CF4">
        <w:rPr>
          <w:sz w:val="22"/>
          <w:szCs w:val="22"/>
        </w:rPr>
        <w:t>31 C.F.R. 500-598</w:t>
      </w:r>
      <w:r>
        <w:rPr>
          <w:sz w:val="22"/>
          <w:szCs w:val="22"/>
        </w:rPr>
        <w:t>)</w:t>
      </w:r>
      <w:r w:rsidRPr="00DD2CF4">
        <w:rPr>
          <w:sz w:val="22"/>
          <w:szCs w:val="22"/>
        </w:rPr>
        <w:t>, laws concerning the disclosure of classified information, and other laws and regulations restricting disclosure.</w:t>
      </w:r>
    </w:p>
    <w:p w14:paraId="370FEE64" w14:textId="77777777" w:rsidR="004137A1" w:rsidRDefault="004137A1" w:rsidP="004137A1">
      <w:pPr>
        <w:tabs>
          <w:tab w:val="left" w:pos="450"/>
        </w:tabs>
        <w:ind w:left="450" w:hanging="450"/>
        <w:jc w:val="both"/>
        <w:rPr>
          <w:sz w:val="22"/>
          <w:szCs w:val="22"/>
        </w:rPr>
      </w:pPr>
    </w:p>
    <w:p w14:paraId="79393443" w14:textId="757349BE" w:rsidR="004137A1" w:rsidRDefault="004137A1" w:rsidP="004137A1">
      <w:pPr>
        <w:pStyle w:val="ListParagraph"/>
        <w:numPr>
          <w:ilvl w:val="0"/>
          <w:numId w:val="32"/>
        </w:numPr>
        <w:tabs>
          <w:tab w:val="left" w:pos="450"/>
        </w:tabs>
        <w:ind w:left="360"/>
        <w:jc w:val="both"/>
        <w:rPr>
          <w:sz w:val="22"/>
          <w:szCs w:val="22"/>
        </w:rPr>
      </w:pPr>
      <w:r w:rsidRPr="00B3249F">
        <w:rPr>
          <w:b/>
          <w:sz w:val="22"/>
          <w:szCs w:val="22"/>
        </w:rPr>
        <w:t>Government Contract Provisions.</w:t>
      </w:r>
      <w:r w:rsidRPr="00B3249F">
        <w:rPr>
          <w:sz w:val="22"/>
          <w:szCs w:val="22"/>
        </w:rPr>
        <w:t xml:space="preserve">  If this order indicates that it has</w:t>
      </w:r>
      <w:r>
        <w:rPr>
          <w:sz w:val="22"/>
          <w:szCs w:val="22"/>
        </w:rPr>
        <w:t xml:space="preserve"> been</w:t>
      </w:r>
      <w:r w:rsidRPr="00B3249F">
        <w:rPr>
          <w:sz w:val="22"/>
          <w:szCs w:val="22"/>
        </w:rPr>
        <w:t xml:space="preserve"> issued under a Department of Defense prime contract or </w:t>
      </w:r>
      <w:r w:rsidR="00346902">
        <w:rPr>
          <w:sz w:val="22"/>
          <w:szCs w:val="22"/>
        </w:rPr>
        <w:br w:type="column"/>
      </w:r>
      <w:r w:rsidRPr="00B3249F">
        <w:rPr>
          <w:sz w:val="22"/>
          <w:szCs w:val="22"/>
        </w:rPr>
        <w:t>subcontract thereunder, the Seller agrees that the following provisions</w:t>
      </w:r>
      <w:r>
        <w:rPr>
          <w:sz w:val="22"/>
          <w:szCs w:val="22"/>
        </w:rPr>
        <w:t xml:space="preserve"> or clauses</w:t>
      </w:r>
      <w:r w:rsidRPr="00B3249F">
        <w:rPr>
          <w:sz w:val="22"/>
          <w:szCs w:val="22"/>
        </w:rPr>
        <w:t xml:space="preserve"> shall apply and will prevail in the event of any inconsistency with the forgoing terms and conditions.  Seller agrees to flow down the below listed Government Contract </w:t>
      </w:r>
      <w:r>
        <w:rPr>
          <w:sz w:val="22"/>
          <w:szCs w:val="22"/>
        </w:rPr>
        <w:t>p</w:t>
      </w:r>
      <w:r w:rsidRPr="00B3249F">
        <w:rPr>
          <w:sz w:val="22"/>
          <w:szCs w:val="22"/>
        </w:rPr>
        <w:t>rovisions</w:t>
      </w:r>
      <w:r>
        <w:rPr>
          <w:sz w:val="22"/>
          <w:szCs w:val="22"/>
        </w:rPr>
        <w:t xml:space="preserve"> or clauses</w:t>
      </w:r>
      <w:r w:rsidRPr="00B3249F">
        <w:rPr>
          <w:sz w:val="22"/>
          <w:szCs w:val="22"/>
        </w:rPr>
        <w:t xml:space="preserve"> to all sub-tier Sellers supporting the effort of the Seller providing materials and/or services to Sechan Electronics.  It is the responsibility of the Seller to confirm conformance of their sub-tier Sellers to the applicable Government Contract Provisions.</w:t>
      </w:r>
    </w:p>
    <w:p w14:paraId="179F4B06" w14:textId="32192313" w:rsidR="005F3610" w:rsidRDefault="005F3610" w:rsidP="005F3610">
      <w:pPr>
        <w:tabs>
          <w:tab w:val="left" w:pos="450"/>
        </w:tabs>
        <w:jc w:val="both"/>
        <w:rPr>
          <w:sz w:val="22"/>
          <w:szCs w:val="22"/>
        </w:rPr>
      </w:pPr>
    </w:p>
    <w:p w14:paraId="30739024" w14:textId="173C4CDA" w:rsidR="005F3610" w:rsidRPr="005F3610" w:rsidRDefault="005F3610" w:rsidP="005F3610">
      <w:pPr>
        <w:tabs>
          <w:tab w:val="left" w:pos="432"/>
        </w:tabs>
        <w:ind w:left="450" w:hanging="450"/>
        <w:jc w:val="both"/>
        <w:rPr>
          <w:b/>
          <w:sz w:val="22"/>
          <w:szCs w:val="22"/>
        </w:rPr>
      </w:pPr>
      <w:r w:rsidRPr="005F3610">
        <w:rPr>
          <w:b/>
          <w:sz w:val="22"/>
          <w:szCs w:val="22"/>
        </w:rPr>
        <w:t>31.</w:t>
      </w:r>
      <w:r>
        <w:rPr>
          <w:b/>
          <w:sz w:val="22"/>
          <w:szCs w:val="22"/>
        </w:rPr>
        <w:tab/>
        <w:t xml:space="preserve">Supplier Awareness.  </w:t>
      </w:r>
      <w:r w:rsidRPr="005F3610">
        <w:rPr>
          <w:iCs/>
          <w:sz w:val="22"/>
          <w:szCs w:val="22"/>
        </w:rPr>
        <w:t>The supplier shall understand their contribution to conformance to the drawing or conformance to the service they are being contracted to provide.</w:t>
      </w:r>
      <w:r>
        <w:rPr>
          <w:iCs/>
          <w:sz w:val="22"/>
          <w:szCs w:val="22"/>
        </w:rPr>
        <w:t xml:space="preserve"> </w:t>
      </w:r>
      <w:r w:rsidRPr="005F3610">
        <w:rPr>
          <w:iCs/>
          <w:sz w:val="22"/>
          <w:szCs w:val="22"/>
        </w:rPr>
        <w:t xml:space="preserve"> The Supplier shall also be aware of the contribution to the product safety of the item they are supplying.</w:t>
      </w:r>
      <w:r>
        <w:rPr>
          <w:iCs/>
          <w:sz w:val="22"/>
          <w:szCs w:val="22"/>
        </w:rPr>
        <w:t xml:space="preserve"> </w:t>
      </w:r>
      <w:r w:rsidRPr="005F3610">
        <w:rPr>
          <w:iCs/>
          <w:sz w:val="22"/>
          <w:szCs w:val="22"/>
        </w:rPr>
        <w:t xml:space="preserve"> Finally, the supplier shall ensure they have processes and a culture of ethical behavior in the conductance of providing the product or service.</w:t>
      </w:r>
      <w:r>
        <w:rPr>
          <w:iCs/>
          <w:sz w:val="22"/>
          <w:szCs w:val="22"/>
        </w:rPr>
        <w:t xml:space="preserve"> </w:t>
      </w:r>
      <w:r w:rsidRPr="005F3610">
        <w:rPr>
          <w:iCs/>
          <w:sz w:val="22"/>
          <w:szCs w:val="22"/>
        </w:rPr>
        <w:t xml:space="preserve"> The supplier shall flow this requirement to their suppliers as applicable.</w:t>
      </w:r>
    </w:p>
    <w:p w14:paraId="4345FA91" w14:textId="7752BA45" w:rsidR="00346902" w:rsidRDefault="00346902" w:rsidP="004137A1">
      <w:pPr>
        <w:tabs>
          <w:tab w:val="left" w:pos="450"/>
        </w:tabs>
        <w:jc w:val="both"/>
        <w:rPr>
          <w:b/>
          <w:sz w:val="22"/>
          <w:szCs w:val="22"/>
        </w:rPr>
      </w:pPr>
    </w:p>
    <w:p w14:paraId="3BC0DBC8" w14:textId="77777777" w:rsidR="0005448B" w:rsidRDefault="0005448B" w:rsidP="004137A1">
      <w:pPr>
        <w:tabs>
          <w:tab w:val="left" w:pos="450"/>
        </w:tabs>
        <w:jc w:val="both"/>
        <w:rPr>
          <w:b/>
          <w:sz w:val="22"/>
          <w:szCs w:val="22"/>
        </w:rPr>
      </w:pPr>
    </w:p>
    <w:p w14:paraId="6C93C7BB" w14:textId="77777777" w:rsidR="0005448B" w:rsidRDefault="0005448B" w:rsidP="004137A1">
      <w:pPr>
        <w:tabs>
          <w:tab w:val="left" w:pos="450"/>
        </w:tabs>
        <w:jc w:val="both"/>
        <w:rPr>
          <w:b/>
          <w:sz w:val="22"/>
          <w:szCs w:val="22"/>
        </w:rPr>
        <w:sectPr w:rsidR="0005448B" w:rsidSect="007D2377">
          <w:footerReference w:type="default" r:id="rId15"/>
          <w:pgSz w:w="12240" w:h="15840" w:code="1"/>
          <w:pgMar w:top="720" w:right="1080" w:bottom="432" w:left="1080" w:header="720" w:footer="432" w:gutter="0"/>
          <w:cols w:num="2" w:space="576"/>
          <w:docGrid w:linePitch="360"/>
        </w:sectPr>
      </w:pPr>
    </w:p>
    <w:p w14:paraId="14EC515F" w14:textId="58666DEB" w:rsidR="00346902" w:rsidRDefault="00346902" w:rsidP="004137A1">
      <w:pPr>
        <w:tabs>
          <w:tab w:val="left" w:pos="450"/>
        </w:tabs>
        <w:jc w:val="both"/>
        <w:rPr>
          <w:b/>
          <w:sz w:val="22"/>
          <w:szCs w:val="22"/>
        </w:rPr>
      </w:pPr>
    </w:p>
    <w:p w14:paraId="5F180831" w14:textId="77777777" w:rsidR="0005448B" w:rsidRDefault="0005448B" w:rsidP="004137A1">
      <w:pPr>
        <w:tabs>
          <w:tab w:val="left" w:pos="450"/>
        </w:tabs>
        <w:jc w:val="both"/>
        <w:rPr>
          <w:b/>
          <w:sz w:val="22"/>
          <w:szCs w:val="22"/>
        </w:rPr>
        <w:sectPr w:rsidR="0005448B" w:rsidSect="0005448B">
          <w:type w:val="continuous"/>
          <w:pgSz w:w="12240" w:h="15840" w:code="1"/>
          <w:pgMar w:top="720" w:right="1080" w:bottom="432" w:left="1080" w:header="720" w:footer="432" w:gutter="0"/>
          <w:cols w:space="576"/>
          <w:docGrid w:linePitch="360"/>
        </w:sectPr>
      </w:pPr>
    </w:p>
    <w:p w14:paraId="7D29A298" w14:textId="77777777" w:rsidR="0005448B" w:rsidRPr="00361027" w:rsidRDefault="0005448B" w:rsidP="0005448B">
      <w:pPr>
        <w:tabs>
          <w:tab w:val="left" w:pos="1080"/>
        </w:tabs>
        <w:rPr>
          <w:sz w:val="22"/>
          <w:szCs w:val="22"/>
        </w:rPr>
      </w:pPr>
      <w:r w:rsidRPr="00361027">
        <w:rPr>
          <w:sz w:val="22"/>
          <w:szCs w:val="22"/>
        </w:rPr>
        <w:t>The following Federal Acquisition Regulations are incorporated herein by reference:</w:t>
      </w:r>
    </w:p>
    <w:p w14:paraId="414FA29F" w14:textId="77777777" w:rsidR="0005448B" w:rsidRPr="00361027" w:rsidRDefault="0005448B" w:rsidP="0005448B">
      <w:pPr>
        <w:ind w:left="1080"/>
        <w:rPr>
          <w:sz w:val="22"/>
          <w:szCs w:val="22"/>
        </w:rPr>
      </w:pPr>
    </w:p>
    <w:p w14:paraId="271E7BEA" w14:textId="77777777" w:rsidR="0005448B" w:rsidRPr="00361027" w:rsidRDefault="0005448B" w:rsidP="0005448B">
      <w:pPr>
        <w:widowControl/>
        <w:numPr>
          <w:ilvl w:val="3"/>
          <w:numId w:val="21"/>
        </w:numPr>
        <w:tabs>
          <w:tab w:val="clear" w:pos="1440"/>
          <w:tab w:val="num" w:pos="540"/>
          <w:tab w:val="num" w:pos="720"/>
        </w:tabs>
        <w:autoSpaceDE/>
        <w:autoSpaceDN/>
        <w:adjustRightInd/>
        <w:ind w:left="1080" w:hanging="1080"/>
        <w:rPr>
          <w:b/>
          <w:sz w:val="22"/>
          <w:szCs w:val="22"/>
        </w:rPr>
      </w:pPr>
      <w:r w:rsidRPr="00361027">
        <w:rPr>
          <w:b/>
          <w:sz w:val="22"/>
          <w:szCs w:val="22"/>
        </w:rPr>
        <w:t>APPLICABLE TO ALL ORDERS:</w:t>
      </w:r>
    </w:p>
    <w:p w14:paraId="578484CA" w14:textId="77777777" w:rsidR="0005448B" w:rsidRDefault="0005448B" w:rsidP="0005448B">
      <w:pPr>
        <w:widowControl/>
        <w:numPr>
          <w:ilvl w:val="0"/>
          <w:numId w:val="33"/>
        </w:numPr>
        <w:tabs>
          <w:tab w:val="clear" w:pos="720"/>
          <w:tab w:val="left" w:pos="2520"/>
        </w:tabs>
        <w:autoSpaceDE/>
        <w:autoSpaceDN/>
        <w:adjustRightInd/>
        <w:ind w:left="1080" w:hanging="540"/>
        <w:rPr>
          <w:sz w:val="22"/>
          <w:szCs w:val="22"/>
        </w:rPr>
      </w:pPr>
      <w:r w:rsidRPr="00361027">
        <w:rPr>
          <w:sz w:val="22"/>
          <w:szCs w:val="22"/>
        </w:rPr>
        <w:t>52.204-2</w:t>
      </w:r>
      <w:r w:rsidRPr="00361027">
        <w:rPr>
          <w:sz w:val="22"/>
          <w:szCs w:val="22"/>
        </w:rPr>
        <w:tab/>
        <w:t>Security Requirements</w:t>
      </w:r>
    </w:p>
    <w:p w14:paraId="11E72FD9" w14:textId="77777777" w:rsidR="0005448B" w:rsidRPr="00361027" w:rsidRDefault="0005448B" w:rsidP="0005448B">
      <w:pPr>
        <w:widowControl/>
        <w:numPr>
          <w:ilvl w:val="0"/>
          <w:numId w:val="33"/>
        </w:numPr>
        <w:tabs>
          <w:tab w:val="clear" w:pos="720"/>
          <w:tab w:val="left" w:pos="2520"/>
        </w:tabs>
        <w:autoSpaceDE/>
        <w:autoSpaceDN/>
        <w:adjustRightInd/>
        <w:ind w:left="1080" w:hanging="540"/>
        <w:rPr>
          <w:sz w:val="22"/>
          <w:szCs w:val="22"/>
        </w:rPr>
      </w:pPr>
      <w:r>
        <w:rPr>
          <w:sz w:val="22"/>
          <w:szCs w:val="22"/>
        </w:rPr>
        <w:t>52.204-21</w:t>
      </w:r>
      <w:r>
        <w:rPr>
          <w:sz w:val="22"/>
          <w:szCs w:val="22"/>
        </w:rPr>
        <w:tab/>
        <w:t>Basic Safeguarding of Covered Contractor Information Systems</w:t>
      </w:r>
    </w:p>
    <w:p w14:paraId="6D2351F9" w14:textId="77777777" w:rsidR="0005448B" w:rsidRPr="00361027" w:rsidRDefault="0005448B" w:rsidP="0005448B">
      <w:pPr>
        <w:widowControl/>
        <w:numPr>
          <w:ilvl w:val="0"/>
          <w:numId w:val="33"/>
        </w:numPr>
        <w:tabs>
          <w:tab w:val="clear" w:pos="720"/>
          <w:tab w:val="left" w:pos="2520"/>
        </w:tabs>
        <w:autoSpaceDE/>
        <w:autoSpaceDN/>
        <w:adjustRightInd/>
        <w:ind w:left="1080" w:hanging="540"/>
        <w:rPr>
          <w:sz w:val="22"/>
          <w:szCs w:val="22"/>
        </w:rPr>
      </w:pPr>
      <w:r w:rsidRPr="00361027">
        <w:rPr>
          <w:sz w:val="22"/>
          <w:szCs w:val="22"/>
        </w:rPr>
        <w:t>52.211-15</w:t>
      </w:r>
      <w:r w:rsidRPr="00361027">
        <w:rPr>
          <w:sz w:val="22"/>
          <w:szCs w:val="22"/>
        </w:rPr>
        <w:tab/>
      </w:r>
      <w:r>
        <w:rPr>
          <w:sz w:val="22"/>
          <w:szCs w:val="22"/>
        </w:rPr>
        <w:t xml:space="preserve">Defense </w:t>
      </w:r>
      <w:r w:rsidRPr="00361027">
        <w:rPr>
          <w:sz w:val="22"/>
          <w:szCs w:val="22"/>
        </w:rPr>
        <w:t>Priority and Allocation Requirements</w:t>
      </w:r>
    </w:p>
    <w:p w14:paraId="7F0CBBDC" w14:textId="77777777" w:rsidR="0005448B" w:rsidRDefault="0005448B" w:rsidP="0005448B">
      <w:pPr>
        <w:widowControl/>
        <w:numPr>
          <w:ilvl w:val="0"/>
          <w:numId w:val="33"/>
        </w:numPr>
        <w:tabs>
          <w:tab w:val="clear" w:pos="720"/>
          <w:tab w:val="left" w:pos="2520"/>
        </w:tabs>
        <w:autoSpaceDE/>
        <w:autoSpaceDN/>
        <w:adjustRightInd/>
        <w:ind w:left="1080" w:hanging="540"/>
        <w:rPr>
          <w:sz w:val="22"/>
          <w:szCs w:val="22"/>
        </w:rPr>
      </w:pPr>
      <w:r w:rsidRPr="00361027">
        <w:rPr>
          <w:sz w:val="22"/>
          <w:szCs w:val="22"/>
        </w:rPr>
        <w:t>52.223-3</w:t>
      </w:r>
      <w:r w:rsidRPr="00361027">
        <w:rPr>
          <w:sz w:val="22"/>
          <w:szCs w:val="22"/>
        </w:rPr>
        <w:tab/>
        <w:t>Hazardous Material Identification and Material Safety Data</w:t>
      </w:r>
    </w:p>
    <w:p w14:paraId="268FD13F" w14:textId="77777777" w:rsidR="0005448B" w:rsidRDefault="0005448B" w:rsidP="0005448B">
      <w:pPr>
        <w:widowControl/>
        <w:numPr>
          <w:ilvl w:val="0"/>
          <w:numId w:val="33"/>
        </w:numPr>
        <w:tabs>
          <w:tab w:val="clear" w:pos="720"/>
          <w:tab w:val="left" w:pos="2520"/>
        </w:tabs>
        <w:autoSpaceDE/>
        <w:autoSpaceDN/>
        <w:adjustRightInd/>
        <w:ind w:left="1080" w:hanging="540"/>
        <w:rPr>
          <w:sz w:val="22"/>
          <w:szCs w:val="22"/>
        </w:rPr>
      </w:pPr>
      <w:r>
        <w:rPr>
          <w:sz w:val="22"/>
          <w:szCs w:val="22"/>
        </w:rPr>
        <w:t>52.225-1</w:t>
      </w:r>
      <w:r>
        <w:rPr>
          <w:sz w:val="22"/>
          <w:szCs w:val="22"/>
        </w:rPr>
        <w:tab/>
        <w:t>Buy American – Supplies</w:t>
      </w:r>
    </w:p>
    <w:p w14:paraId="765B2E22" w14:textId="77777777" w:rsidR="0005448B" w:rsidRDefault="0005448B" w:rsidP="0005448B">
      <w:pPr>
        <w:widowControl/>
        <w:numPr>
          <w:ilvl w:val="0"/>
          <w:numId w:val="33"/>
        </w:numPr>
        <w:tabs>
          <w:tab w:val="clear" w:pos="720"/>
          <w:tab w:val="left" w:pos="2520"/>
        </w:tabs>
        <w:autoSpaceDE/>
        <w:autoSpaceDN/>
        <w:adjustRightInd/>
        <w:ind w:left="1080" w:hanging="540"/>
        <w:rPr>
          <w:sz w:val="22"/>
          <w:szCs w:val="22"/>
        </w:rPr>
      </w:pPr>
      <w:r>
        <w:rPr>
          <w:sz w:val="22"/>
          <w:szCs w:val="22"/>
        </w:rPr>
        <w:t>52.225-8</w:t>
      </w:r>
      <w:r>
        <w:rPr>
          <w:sz w:val="22"/>
          <w:szCs w:val="22"/>
        </w:rPr>
        <w:tab/>
        <w:t>Duty-Free Entry</w:t>
      </w:r>
    </w:p>
    <w:p w14:paraId="2305BCCC" w14:textId="77777777" w:rsidR="0005448B" w:rsidRPr="00361027" w:rsidRDefault="0005448B" w:rsidP="0005448B">
      <w:pPr>
        <w:widowControl/>
        <w:numPr>
          <w:ilvl w:val="0"/>
          <w:numId w:val="33"/>
        </w:numPr>
        <w:tabs>
          <w:tab w:val="clear" w:pos="720"/>
          <w:tab w:val="left" w:pos="1080"/>
          <w:tab w:val="left" w:pos="2520"/>
        </w:tabs>
        <w:autoSpaceDE/>
        <w:autoSpaceDN/>
        <w:adjustRightInd/>
        <w:ind w:left="1080" w:hanging="540"/>
        <w:rPr>
          <w:sz w:val="22"/>
          <w:szCs w:val="22"/>
        </w:rPr>
      </w:pPr>
      <w:r w:rsidRPr="00361027">
        <w:rPr>
          <w:sz w:val="22"/>
          <w:szCs w:val="22"/>
        </w:rPr>
        <w:t>52.227-9</w:t>
      </w:r>
      <w:r w:rsidRPr="00361027">
        <w:rPr>
          <w:sz w:val="22"/>
          <w:szCs w:val="22"/>
        </w:rPr>
        <w:tab/>
        <w:t>Refund of Royalties</w:t>
      </w:r>
    </w:p>
    <w:p w14:paraId="2E28AE0F" w14:textId="77777777" w:rsidR="0005448B" w:rsidRPr="00361027" w:rsidRDefault="0005448B" w:rsidP="0005448B">
      <w:pPr>
        <w:widowControl/>
        <w:numPr>
          <w:ilvl w:val="0"/>
          <w:numId w:val="33"/>
        </w:numPr>
        <w:tabs>
          <w:tab w:val="clear" w:pos="720"/>
          <w:tab w:val="left" w:pos="1080"/>
          <w:tab w:val="left" w:pos="2520"/>
        </w:tabs>
        <w:autoSpaceDE/>
        <w:autoSpaceDN/>
        <w:adjustRightInd/>
        <w:ind w:left="1080" w:hanging="540"/>
        <w:rPr>
          <w:sz w:val="22"/>
          <w:szCs w:val="22"/>
        </w:rPr>
      </w:pPr>
      <w:r w:rsidRPr="00361027">
        <w:rPr>
          <w:sz w:val="22"/>
          <w:szCs w:val="22"/>
        </w:rPr>
        <w:t>52.227-10</w:t>
      </w:r>
      <w:r w:rsidRPr="00361027">
        <w:rPr>
          <w:sz w:val="22"/>
          <w:szCs w:val="22"/>
        </w:rPr>
        <w:tab/>
        <w:t>Filing of Patent Applications-Classified Subject Matter</w:t>
      </w:r>
    </w:p>
    <w:p w14:paraId="69AA4805" w14:textId="77777777" w:rsidR="0005448B" w:rsidRDefault="0005448B" w:rsidP="0005448B">
      <w:pPr>
        <w:widowControl/>
        <w:numPr>
          <w:ilvl w:val="0"/>
          <w:numId w:val="33"/>
        </w:numPr>
        <w:tabs>
          <w:tab w:val="clear" w:pos="720"/>
          <w:tab w:val="left" w:pos="2520"/>
        </w:tabs>
        <w:autoSpaceDE/>
        <w:autoSpaceDN/>
        <w:adjustRightInd/>
        <w:ind w:left="1080" w:hanging="540"/>
        <w:rPr>
          <w:sz w:val="22"/>
          <w:szCs w:val="22"/>
        </w:rPr>
      </w:pPr>
      <w:r w:rsidRPr="00361027">
        <w:rPr>
          <w:sz w:val="22"/>
          <w:szCs w:val="22"/>
        </w:rPr>
        <w:t>52.227-11</w:t>
      </w:r>
      <w:r w:rsidRPr="00361027">
        <w:rPr>
          <w:sz w:val="22"/>
          <w:szCs w:val="22"/>
        </w:rPr>
        <w:tab/>
        <w:t xml:space="preserve">Patent Rights </w:t>
      </w:r>
      <w:r>
        <w:rPr>
          <w:sz w:val="22"/>
          <w:szCs w:val="22"/>
        </w:rPr>
        <w:t>–</w:t>
      </w:r>
      <w:r w:rsidRPr="00361027">
        <w:rPr>
          <w:sz w:val="22"/>
          <w:szCs w:val="22"/>
        </w:rPr>
        <w:t xml:space="preserve"> </w:t>
      </w:r>
      <w:r>
        <w:rPr>
          <w:sz w:val="22"/>
          <w:szCs w:val="22"/>
        </w:rPr>
        <w:t>Ownership by the Contractor</w:t>
      </w:r>
    </w:p>
    <w:p w14:paraId="4499C819" w14:textId="77777777" w:rsidR="0005448B" w:rsidRPr="00361027" w:rsidRDefault="0005448B" w:rsidP="0005448B">
      <w:pPr>
        <w:widowControl/>
        <w:numPr>
          <w:ilvl w:val="0"/>
          <w:numId w:val="33"/>
        </w:numPr>
        <w:tabs>
          <w:tab w:val="clear" w:pos="720"/>
          <w:tab w:val="left" w:pos="2520"/>
        </w:tabs>
        <w:autoSpaceDE/>
        <w:autoSpaceDN/>
        <w:adjustRightInd/>
        <w:ind w:left="1080" w:hanging="540"/>
        <w:rPr>
          <w:sz w:val="22"/>
          <w:szCs w:val="22"/>
        </w:rPr>
      </w:pPr>
      <w:r w:rsidRPr="00361027">
        <w:rPr>
          <w:sz w:val="22"/>
          <w:szCs w:val="22"/>
        </w:rPr>
        <w:t>52.228-5</w:t>
      </w:r>
      <w:r w:rsidRPr="00361027">
        <w:rPr>
          <w:sz w:val="22"/>
          <w:szCs w:val="22"/>
        </w:rPr>
        <w:tab/>
        <w:t>Insurance-Work on a Government Installation</w:t>
      </w:r>
    </w:p>
    <w:p w14:paraId="7319E032" w14:textId="1F30D651" w:rsidR="0005448B" w:rsidRDefault="0005448B" w:rsidP="0005448B">
      <w:pPr>
        <w:jc w:val="both"/>
        <w:rPr>
          <w:sz w:val="22"/>
          <w:szCs w:val="22"/>
        </w:rPr>
      </w:pPr>
    </w:p>
    <w:p w14:paraId="44CD16B9" w14:textId="77777777" w:rsidR="0005448B" w:rsidRPr="00A358C6" w:rsidRDefault="0005448B" w:rsidP="0005448B">
      <w:pPr>
        <w:pStyle w:val="ListParagraph"/>
        <w:numPr>
          <w:ilvl w:val="3"/>
          <w:numId w:val="21"/>
        </w:numPr>
        <w:tabs>
          <w:tab w:val="clear" w:pos="1440"/>
          <w:tab w:val="num" w:pos="720"/>
        </w:tabs>
        <w:ind w:left="540" w:hanging="540"/>
        <w:jc w:val="both"/>
        <w:rPr>
          <w:sz w:val="22"/>
          <w:szCs w:val="22"/>
        </w:rPr>
      </w:pPr>
      <w:r w:rsidRPr="00E235E6">
        <w:rPr>
          <w:b/>
          <w:sz w:val="22"/>
          <w:szCs w:val="22"/>
        </w:rPr>
        <w:t>ORDERS OVER $10,000 ALSO INCLUDE THE FOLLOWING:</w:t>
      </w:r>
    </w:p>
    <w:p w14:paraId="0AED904D" w14:textId="77777777" w:rsidR="0005448B" w:rsidRPr="00E235E6" w:rsidRDefault="0005448B" w:rsidP="0005448B">
      <w:pPr>
        <w:widowControl/>
        <w:numPr>
          <w:ilvl w:val="0"/>
          <w:numId w:val="34"/>
        </w:numPr>
        <w:tabs>
          <w:tab w:val="clear" w:pos="720"/>
          <w:tab w:val="left" w:pos="2520"/>
        </w:tabs>
        <w:autoSpaceDE/>
        <w:autoSpaceDN/>
        <w:adjustRightInd/>
        <w:ind w:left="1080" w:hanging="540"/>
        <w:rPr>
          <w:sz w:val="22"/>
          <w:szCs w:val="22"/>
        </w:rPr>
      </w:pPr>
      <w:r w:rsidRPr="00E235E6">
        <w:rPr>
          <w:sz w:val="22"/>
          <w:szCs w:val="22"/>
        </w:rPr>
        <w:t>52.222-26</w:t>
      </w:r>
      <w:r w:rsidRPr="00E235E6">
        <w:rPr>
          <w:sz w:val="22"/>
          <w:szCs w:val="22"/>
        </w:rPr>
        <w:tab/>
        <w:t>Equal Opportunity</w:t>
      </w:r>
    </w:p>
    <w:p w14:paraId="56C58C53" w14:textId="77777777" w:rsidR="0005448B" w:rsidRDefault="0005448B" w:rsidP="0005448B">
      <w:pPr>
        <w:jc w:val="both"/>
        <w:rPr>
          <w:sz w:val="22"/>
          <w:szCs w:val="22"/>
        </w:rPr>
      </w:pPr>
    </w:p>
    <w:p w14:paraId="73A52863" w14:textId="77777777" w:rsidR="0005448B" w:rsidRPr="00361027" w:rsidRDefault="0005448B" w:rsidP="0005448B">
      <w:pPr>
        <w:ind w:left="540" w:hanging="540"/>
        <w:rPr>
          <w:b/>
          <w:sz w:val="22"/>
          <w:szCs w:val="22"/>
        </w:rPr>
      </w:pPr>
      <w:r>
        <w:rPr>
          <w:b/>
          <w:sz w:val="22"/>
          <w:szCs w:val="22"/>
        </w:rPr>
        <w:t>C.</w:t>
      </w:r>
      <w:r>
        <w:rPr>
          <w:b/>
          <w:sz w:val="22"/>
          <w:szCs w:val="22"/>
        </w:rPr>
        <w:tab/>
      </w:r>
      <w:r w:rsidRPr="00361027">
        <w:rPr>
          <w:b/>
          <w:sz w:val="22"/>
          <w:szCs w:val="22"/>
        </w:rPr>
        <w:t>ORDERS OVER $</w:t>
      </w:r>
      <w:r>
        <w:rPr>
          <w:b/>
          <w:sz w:val="22"/>
          <w:szCs w:val="22"/>
        </w:rPr>
        <w:t>15,000</w:t>
      </w:r>
      <w:r w:rsidRPr="00361027">
        <w:rPr>
          <w:b/>
          <w:sz w:val="22"/>
          <w:szCs w:val="22"/>
        </w:rPr>
        <w:t xml:space="preserve"> ALSO INCLUDE THE FOLLOWING:</w:t>
      </w:r>
    </w:p>
    <w:p w14:paraId="220B4ECF" w14:textId="77777777" w:rsidR="0005448B" w:rsidRDefault="0005448B" w:rsidP="0005448B">
      <w:pPr>
        <w:tabs>
          <w:tab w:val="left" w:pos="2520"/>
        </w:tabs>
        <w:ind w:left="1080" w:hanging="540"/>
        <w:jc w:val="both"/>
        <w:rPr>
          <w:sz w:val="22"/>
          <w:szCs w:val="22"/>
        </w:rPr>
      </w:pPr>
      <w:r>
        <w:rPr>
          <w:sz w:val="22"/>
          <w:szCs w:val="22"/>
        </w:rPr>
        <w:t>1.</w:t>
      </w:r>
      <w:r>
        <w:rPr>
          <w:sz w:val="22"/>
          <w:szCs w:val="22"/>
        </w:rPr>
        <w:tab/>
      </w:r>
      <w:r w:rsidRPr="008C3681">
        <w:rPr>
          <w:sz w:val="22"/>
          <w:szCs w:val="22"/>
        </w:rPr>
        <w:t>52.222-36</w:t>
      </w:r>
      <w:r w:rsidRPr="008C3681">
        <w:rPr>
          <w:sz w:val="22"/>
          <w:szCs w:val="22"/>
        </w:rPr>
        <w:tab/>
        <w:t>Equal Opportunity for Workers with Disabilities</w:t>
      </w:r>
    </w:p>
    <w:p w14:paraId="26DB23F5" w14:textId="77777777" w:rsidR="0005448B" w:rsidRDefault="0005448B" w:rsidP="0005448B">
      <w:pPr>
        <w:jc w:val="both"/>
        <w:rPr>
          <w:sz w:val="22"/>
          <w:szCs w:val="22"/>
        </w:rPr>
      </w:pPr>
    </w:p>
    <w:p w14:paraId="2C24B757" w14:textId="77777777" w:rsidR="0005448B" w:rsidRPr="00361027" w:rsidRDefault="0005448B" w:rsidP="0005448B">
      <w:pPr>
        <w:ind w:left="540" w:hanging="540"/>
        <w:rPr>
          <w:sz w:val="22"/>
          <w:szCs w:val="22"/>
        </w:rPr>
      </w:pPr>
      <w:r>
        <w:rPr>
          <w:b/>
          <w:sz w:val="22"/>
          <w:szCs w:val="22"/>
        </w:rPr>
        <w:t>D.</w:t>
      </w:r>
      <w:r>
        <w:rPr>
          <w:b/>
          <w:sz w:val="22"/>
          <w:szCs w:val="22"/>
        </w:rPr>
        <w:tab/>
      </w:r>
      <w:r w:rsidRPr="00361027">
        <w:rPr>
          <w:b/>
          <w:sz w:val="22"/>
          <w:szCs w:val="22"/>
        </w:rPr>
        <w:t>ORDERS OVER $1</w:t>
      </w:r>
      <w:r>
        <w:rPr>
          <w:b/>
          <w:sz w:val="22"/>
          <w:szCs w:val="22"/>
        </w:rPr>
        <w:t>5</w:t>
      </w:r>
      <w:r w:rsidRPr="00361027">
        <w:rPr>
          <w:b/>
          <w:sz w:val="22"/>
          <w:szCs w:val="22"/>
        </w:rPr>
        <w:t>0,000 ALSO INCLUDE THE FOLLOWING:</w:t>
      </w:r>
    </w:p>
    <w:p w14:paraId="179A5B9A" w14:textId="77777777" w:rsidR="0005448B" w:rsidRPr="008C3681" w:rsidRDefault="0005448B" w:rsidP="0005448B">
      <w:pPr>
        <w:widowControl/>
        <w:numPr>
          <w:ilvl w:val="0"/>
          <w:numId w:val="28"/>
        </w:numPr>
        <w:tabs>
          <w:tab w:val="clear" w:pos="1440"/>
          <w:tab w:val="num" w:pos="1080"/>
          <w:tab w:val="left" w:pos="2520"/>
        </w:tabs>
        <w:autoSpaceDE/>
        <w:autoSpaceDN/>
        <w:adjustRightInd/>
        <w:ind w:left="2970" w:hanging="2430"/>
        <w:rPr>
          <w:sz w:val="22"/>
          <w:szCs w:val="22"/>
        </w:rPr>
      </w:pPr>
      <w:r w:rsidRPr="008C3681">
        <w:rPr>
          <w:sz w:val="22"/>
          <w:szCs w:val="22"/>
        </w:rPr>
        <w:t>52.222-35</w:t>
      </w:r>
      <w:r w:rsidRPr="008C3681">
        <w:rPr>
          <w:sz w:val="22"/>
          <w:szCs w:val="22"/>
        </w:rPr>
        <w:tab/>
        <w:t>Equal Opportunity for Veterans</w:t>
      </w:r>
    </w:p>
    <w:p w14:paraId="17B8D201" w14:textId="77777777" w:rsidR="0005448B" w:rsidRDefault="0005448B" w:rsidP="0005448B">
      <w:pPr>
        <w:widowControl/>
        <w:numPr>
          <w:ilvl w:val="0"/>
          <w:numId w:val="28"/>
        </w:numPr>
        <w:tabs>
          <w:tab w:val="clear" w:pos="1440"/>
          <w:tab w:val="num" w:pos="1080"/>
          <w:tab w:val="left" w:pos="2520"/>
        </w:tabs>
        <w:autoSpaceDE/>
        <w:autoSpaceDN/>
        <w:adjustRightInd/>
        <w:ind w:left="2970" w:hanging="2430"/>
        <w:rPr>
          <w:sz w:val="22"/>
          <w:szCs w:val="22"/>
        </w:rPr>
      </w:pPr>
      <w:r w:rsidRPr="008C3681">
        <w:rPr>
          <w:sz w:val="22"/>
          <w:szCs w:val="22"/>
        </w:rPr>
        <w:t>52.222-37</w:t>
      </w:r>
      <w:r w:rsidRPr="008C3681">
        <w:rPr>
          <w:sz w:val="22"/>
          <w:szCs w:val="22"/>
        </w:rPr>
        <w:tab/>
        <w:t>Employment Reports on Veterans</w:t>
      </w:r>
    </w:p>
    <w:p w14:paraId="285D268A" w14:textId="64A51FC9" w:rsidR="0005448B" w:rsidRDefault="0005448B" w:rsidP="0005448B">
      <w:pPr>
        <w:pStyle w:val="ListParagraph"/>
        <w:numPr>
          <w:ilvl w:val="0"/>
          <w:numId w:val="28"/>
        </w:numPr>
        <w:tabs>
          <w:tab w:val="clear" w:pos="1440"/>
          <w:tab w:val="left" w:pos="1080"/>
        </w:tabs>
        <w:ind w:left="2610" w:hanging="2070"/>
        <w:jc w:val="both"/>
        <w:rPr>
          <w:sz w:val="22"/>
          <w:szCs w:val="22"/>
        </w:rPr>
      </w:pPr>
      <w:r w:rsidRPr="007C3174">
        <w:rPr>
          <w:sz w:val="22"/>
          <w:szCs w:val="22"/>
        </w:rPr>
        <w:t>52.203-7</w:t>
      </w:r>
      <w:r w:rsidRPr="007C3174">
        <w:rPr>
          <w:sz w:val="22"/>
          <w:szCs w:val="22"/>
        </w:rPr>
        <w:tab/>
        <w:t>Anti-Kickback Procedures</w:t>
      </w:r>
    </w:p>
    <w:p w14:paraId="2DC14CA5" w14:textId="2FC85501" w:rsidR="0005448B" w:rsidRDefault="0005448B" w:rsidP="0005448B">
      <w:pPr>
        <w:tabs>
          <w:tab w:val="left" w:pos="1080"/>
        </w:tabs>
        <w:jc w:val="both"/>
        <w:rPr>
          <w:sz w:val="22"/>
          <w:szCs w:val="22"/>
        </w:rPr>
      </w:pPr>
    </w:p>
    <w:p w14:paraId="36224868" w14:textId="77777777" w:rsidR="0005448B" w:rsidRPr="00C41392" w:rsidRDefault="0005448B" w:rsidP="0005448B">
      <w:pPr>
        <w:jc w:val="both"/>
        <w:rPr>
          <w:b/>
          <w:sz w:val="22"/>
          <w:szCs w:val="22"/>
        </w:rPr>
      </w:pPr>
      <w:r>
        <w:rPr>
          <w:b/>
          <w:sz w:val="22"/>
          <w:szCs w:val="22"/>
        </w:rPr>
        <w:t>E.</w:t>
      </w:r>
      <w:r>
        <w:rPr>
          <w:b/>
          <w:sz w:val="22"/>
          <w:szCs w:val="22"/>
        </w:rPr>
        <w:tab/>
        <w:t>ORDERS OVER THE SIMPLIFIED ACQUISITION THRESHOLD</w:t>
      </w:r>
    </w:p>
    <w:p w14:paraId="5C40803E" w14:textId="77777777" w:rsidR="0005448B" w:rsidRPr="007C3174" w:rsidRDefault="0005448B" w:rsidP="0005448B">
      <w:pPr>
        <w:pStyle w:val="ListParagraph"/>
        <w:numPr>
          <w:ilvl w:val="0"/>
          <w:numId w:val="35"/>
        </w:numPr>
        <w:tabs>
          <w:tab w:val="left" w:pos="1080"/>
          <w:tab w:val="left" w:pos="2520"/>
        </w:tabs>
        <w:ind w:left="1080" w:hanging="540"/>
        <w:jc w:val="both"/>
        <w:rPr>
          <w:sz w:val="22"/>
          <w:szCs w:val="22"/>
        </w:rPr>
      </w:pPr>
      <w:r w:rsidRPr="007C3174">
        <w:rPr>
          <w:sz w:val="22"/>
          <w:szCs w:val="22"/>
        </w:rPr>
        <w:t>52.203-6</w:t>
      </w:r>
      <w:r w:rsidRPr="007C3174">
        <w:rPr>
          <w:sz w:val="22"/>
          <w:szCs w:val="22"/>
        </w:rPr>
        <w:tab/>
        <w:t>Restrictions on Subcontractor Sales to the Government</w:t>
      </w:r>
    </w:p>
    <w:p w14:paraId="3184A8C9" w14:textId="77777777" w:rsidR="0005448B" w:rsidRPr="007C3174" w:rsidRDefault="0005448B" w:rsidP="0005448B">
      <w:pPr>
        <w:pStyle w:val="ListParagraph"/>
        <w:numPr>
          <w:ilvl w:val="0"/>
          <w:numId w:val="35"/>
        </w:numPr>
        <w:tabs>
          <w:tab w:val="left" w:pos="1080"/>
          <w:tab w:val="left" w:pos="2520"/>
        </w:tabs>
        <w:ind w:left="1080" w:hanging="540"/>
        <w:jc w:val="both"/>
        <w:rPr>
          <w:sz w:val="22"/>
          <w:szCs w:val="22"/>
        </w:rPr>
      </w:pPr>
      <w:r w:rsidRPr="007C3174">
        <w:rPr>
          <w:sz w:val="22"/>
          <w:szCs w:val="22"/>
        </w:rPr>
        <w:t>52.215-14</w:t>
      </w:r>
      <w:r w:rsidRPr="007C3174">
        <w:rPr>
          <w:sz w:val="22"/>
          <w:szCs w:val="22"/>
        </w:rPr>
        <w:tab/>
        <w:t>Integrity of Unit Prices</w:t>
      </w:r>
    </w:p>
    <w:p w14:paraId="3371D24B" w14:textId="77777777" w:rsidR="0005448B" w:rsidRPr="0005448B" w:rsidRDefault="0005448B" w:rsidP="0005448B">
      <w:pPr>
        <w:tabs>
          <w:tab w:val="left" w:pos="1080"/>
        </w:tabs>
        <w:jc w:val="both"/>
        <w:rPr>
          <w:sz w:val="22"/>
          <w:szCs w:val="22"/>
        </w:rPr>
      </w:pPr>
    </w:p>
    <w:p w14:paraId="1C6F7061" w14:textId="77777777" w:rsidR="0005448B" w:rsidRDefault="0005448B" w:rsidP="0005448B">
      <w:pPr>
        <w:jc w:val="both"/>
        <w:rPr>
          <w:sz w:val="22"/>
          <w:szCs w:val="22"/>
        </w:rPr>
        <w:sectPr w:rsidR="0005448B" w:rsidSect="0005448B">
          <w:type w:val="continuous"/>
          <w:pgSz w:w="12240" w:h="15840" w:code="1"/>
          <w:pgMar w:top="720" w:right="1080" w:bottom="432" w:left="1080" w:header="720" w:footer="432" w:gutter="0"/>
          <w:cols w:space="576"/>
          <w:docGrid w:linePitch="360"/>
        </w:sectPr>
      </w:pPr>
    </w:p>
    <w:p w14:paraId="60DCD6D8" w14:textId="132B0299" w:rsidR="0005448B" w:rsidRDefault="0005448B" w:rsidP="004137A1">
      <w:pPr>
        <w:tabs>
          <w:tab w:val="left" w:pos="450"/>
        </w:tabs>
        <w:jc w:val="both"/>
        <w:rPr>
          <w:b/>
          <w:sz w:val="22"/>
          <w:szCs w:val="22"/>
        </w:rPr>
      </w:pPr>
    </w:p>
    <w:p w14:paraId="740F7129" w14:textId="77777777" w:rsidR="0005448B" w:rsidRDefault="0005448B" w:rsidP="004137A1">
      <w:pPr>
        <w:tabs>
          <w:tab w:val="left" w:pos="450"/>
        </w:tabs>
        <w:jc w:val="both"/>
        <w:rPr>
          <w:b/>
          <w:sz w:val="22"/>
          <w:szCs w:val="22"/>
        </w:rPr>
        <w:sectPr w:rsidR="0005448B" w:rsidSect="0005448B">
          <w:type w:val="continuous"/>
          <w:pgSz w:w="12240" w:h="15840" w:code="1"/>
          <w:pgMar w:top="720" w:right="1080" w:bottom="432" w:left="1080" w:header="720" w:footer="432" w:gutter="0"/>
          <w:cols w:num="2" w:space="576"/>
          <w:docGrid w:linePitch="360"/>
        </w:sectPr>
      </w:pPr>
    </w:p>
    <w:p w14:paraId="2B2AB3C1" w14:textId="77777777" w:rsidR="004137A1" w:rsidRPr="008E536A" w:rsidRDefault="004137A1" w:rsidP="004137A1">
      <w:pPr>
        <w:tabs>
          <w:tab w:val="left" w:pos="540"/>
          <w:tab w:val="left" w:pos="2520"/>
        </w:tabs>
        <w:rPr>
          <w:sz w:val="22"/>
          <w:szCs w:val="22"/>
        </w:rPr>
      </w:pPr>
      <w:r>
        <w:rPr>
          <w:b/>
          <w:sz w:val="22"/>
          <w:szCs w:val="22"/>
        </w:rPr>
        <w:t>F.</w:t>
      </w:r>
      <w:r>
        <w:rPr>
          <w:b/>
          <w:sz w:val="22"/>
          <w:szCs w:val="22"/>
        </w:rPr>
        <w:tab/>
      </w:r>
      <w:r w:rsidRPr="008E536A">
        <w:rPr>
          <w:b/>
          <w:sz w:val="22"/>
          <w:szCs w:val="22"/>
        </w:rPr>
        <w:t>ORDERS OVER $5.5 MILLION WITH A PERFORMANCE PERIOD OF MORE THAN 120 DAYS</w:t>
      </w:r>
    </w:p>
    <w:p w14:paraId="203ECEE7" w14:textId="77777777" w:rsidR="004137A1" w:rsidRPr="008E536A" w:rsidRDefault="004137A1" w:rsidP="004137A1">
      <w:pPr>
        <w:pStyle w:val="ListParagraph"/>
        <w:numPr>
          <w:ilvl w:val="0"/>
          <w:numId w:val="30"/>
        </w:numPr>
        <w:tabs>
          <w:tab w:val="left" w:pos="1080"/>
          <w:tab w:val="left" w:pos="2520"/>
        </w:tabs>
        <w:ind w:left="1080" w:hanging="540"/>
        <w:rPr>
          <w:sz w:val="22"/>
          <w:szCs w:val="22"/>
        </w:rPr>
      </w:pPr>
      <w:r w:rsidRPr="008E536A">
        <w:rPr>
          <w:sz w:val="22"/>
          <w:szCs w:val="22"/>
        </w:rPr>
        <w:t>52.203-13</w:t>
      </w:r>
      <w:r>
        <w:rPr>
          <w:sz w:val="22"/>
          <w:szCs w:val="22"/>
        </w:rPr>
        <w:tab/>
      </w:r>
      <w:r w:rsidRPr="008E536A">
        <w:rPr>
          <w:sz w:val="22"/>
          <w:szCs w:val="22"/>
        </w:rPr>
        <w:t>Contractor Code of Business Ethics and Conduct</w:t>
      </w:r>
    </w:p>
    <w:p w14:paraId="24943AF4" w14:textId="77777777" w:rsidR="004137A1" w:rsidRDefault="004137A1" w:rsidP="004137A1">
      <w:pPr>
        <w:jc w:val="both"/>
        <w:rPr>
          <w:sz w:val="22"/>
          <w:szCs w:val="22"/>
        </w:rPr>
      </w:pPr>
    </w:p>
    <w:p w14:paraId="65A65D9B" w14:textId="77777777" w:rsidR="004137A1" w:rsidRPr="00361027" w:rsidRDefault="004137A1" w:rsidP="004137A1">
      <w:pPr>
        <w:ind w:left="540" w:hanging="540"/>
        <w:rPr>
          <w:b/>
          <w:sz w:val="22"/>
          <w:szCs w:val="22"/>
        </w:rPr>
      </w:pPr>
      <w:r>
        <w:rPr>
          <w:b/>
          <w:sz w:val="22"/>
          <w:szCs w:val="22"/>
        </w:rPr>
        <w:t>G</w:t>
      </w:r>
      <w:r w:rsidRPr="00361027">
        <w:rPr>
          <w:b/>
          <w:sz w:val="22"/>
          <w:szCs w:val="22"/>
        </w:rPr>
        <w:t>.</w:t>
      </w:r>
      <w:r w:rsidRPr="00361027">
        <w:rPr>
          <w:b/>
          <w:sz w:val="22"/>
          <w:szCs w:val="22"/>
        </w:rPr>
        <w:tab/>
        <w:t>UNLESS OTHERWISE EXEMPT ALSO INCLUDES THE FOLLOWING:</w:t>
      </w:r>
    </w:p>
    <w:p w14:paraId="3A6201A3" w14:textId="77777777" w:rsidR="004137A1" w:rsidRPr="000873BD" w:rsidRDefault="004137A1" w:rsidP="004137A1">
      <w:pPr>
        <w:widowControl/>
        <w:numPr>
          <w:ilvl w:val="0"/>
          <w:numId w:val="27"/>
        </w:numPr>
        <w:tabs>
          <w:tab w:val="clear" w:pos="1440"/>
          <w:tab w:val="num" w:pos="1080"/>
          <w:tab w:val="left" w:pos="2520"/>
        </w:tabs>
        <w:autoSpaceDE/>
        <w:autoSpaceDN/>
        <w:adjustRightInd/>
        <w:ind w:left="2970" w:hanging="2430"/>
        <w:rPr>
          <w:sz w:val="22"/>
          <w:szCs w:val="22"/>
        </w:rPr>
      </w:pPr>
      <w:r w:rsidRPr="000873BD">
        <w:rPr>
          <w:sz w:val="22"/>
          <w:szCs w:val="22"/>
        </w:rPr>
        <w:t>52.215-10</w:t>
      </w:r>
      <w:r w:rsidRPr="000873BD">
        <w:rPr>
          <w:sz w:val="22"/>
          <w:szCs w:val="22"/>
        </w:rPr>
        <w:tab/>
        <w:t>Price Reduction for Defective Certified Cost or Pricing Data</w:t>
      </w:r>
    </w:p>
    <w:p w14:paraId="5CE5AD7E" w14:textId="77777777" w:rsidR="004137A1" w:rsidRDefault="004137A1" w:rsidP="004137A1">
      <w:pPr>
        <w:widowControl/>
        <w:numPr>
          <w:ilvl w:val="0"/>
          <w:numId w:val="27"/>
        </w:numPr>
        <w:tabs>
          <w:tab w:val="clear" w:pos="1440"/>
          <w:tab w:val="num" w:pos="1080"/>
          <w:tab w:val="left" w:pos="2520"/>
        </w:tabs>
        <w:autoSpaceDE/>
        <w:autoSpaceDN/>
        <w:adjustRightInd/>
        <w:ind w:left="2970" w:hanging="2430"/>
        <w:rPr>
          <w:sz w:val="22"/>
          <w:szCs w:val="22"/>
        </w:rPr>
      </w:pPr>
      <w:r w:rsidRPr="000873BD">
        <w:rPr>
          <w:sz w:val="22"/>
          <w:szCs w:val="22"/>
        </w:rPr>
        <w:t>52.215-11</w:t>
      </w:r>
      <w:r w:rsidRPr="000873BD">
        <w:rPr>
          <w:sz w:val="22"/>
          <w:szCs w:val="22"/>
        </w:rPr>
        <w:tab/>
        <w:t>Price Reduction for Defective Certified Cost or Pricing Data - Modifications</w:t>
      </w:r>
    </w:p>
    <w:p w14:paraId="723DAE76" w14:textId="77777777" w:rsidR="004137A1" w:rsidRPr="00361027" w:rsidRDefault="004137A1" w:rsidP="004137A1">
      <w:pPr>
        <w:widowControl/>
        <w:numPr>
          <w:ilvl w:val="0"/>
          <w:numId w:val="27"/>
        </w:numPr>
        <w:tabs>
          <w:tab w:val="clear" w:pos="1440"/>
          <w:tab w:val="num" w:pos="1080"/>
          <w:tab w:val="left" w:pos="2520"/>
        </w:tabs>
        <w:autoSpaceDE/>
        <w:autoSpaceDN/>
        <w:adjustRightInd/>
        <w:ind w:left="2970" w:hanging="2430"/>
        <w:rPr>
          <w:sz w:val="22"/>
          <w:szCs w:val="22"/>
        </w:rPr>
      </w:pPr>
      <w:r w:rsidRPr="00361027">
        <w:rPr>
          <w:sz w:val="22"/>
          <w:szCs w:val="22"/>
        </w:rPr>
        <w:t>52.215-12</w:t>
      </w:r>
      <w:r w:rsidRPr="00361027">
        <w:rPr>
          <w:sz w:val="22"/>
          <w:szCs w:val="22"/>
        </w:rPr>
        <w:tab/>
        <w:t>Subcontractor Cost or Pricing Data</w:t>
      </w:r>
    </w:p>
    <w:p w14:paraId="435AD017" w14:textId="77777777" w:rsidR="004137A1" w:rsidRDefault="004137A1" w:rsidP="004137A1">
      <w:pPr>
        <w:widowControl/>
        <w:numPr>
          <w:ilvl w:val="0"/>
          <w:numId w:val="27"/>
        </w:numPr>
        <w:tabs>
          <w:tab w:val="clear" w:pos="1440"/>
          <w:tab w:val="num" w:pos="1080"/>
          <w:tab w:val="left" w:pos="2520"/>
        </w:tabs>
        <w:autoSpaceDE/>
        <w:autoSpaceDN/>
        <w:adjustRightInd/>
        <w:ind w:left="2970" w:hanging="2430"/>
        <w:rPr>
          <w:sz w:val="22"/>
          <w:szCs w:val="22"/>
        </w:rPr>
      </w:pPr>
      <w:r w:rsidRPr="00361027">
        <w:rPr>
          <w:sz w:val="22"/>
          <w:szCs w:val="22"/>
        </w:rPr>
        <w:t>52.215-13</w:t>
      </w:r>
      <w:r w:rsidRPr="00361027">
        <w:rPr>
          <w:sz w:val="22"/>
          <w:szCs w:val="22"/>
        </w:rPr>
        <w:tab/>
        <w:t>Subcontractor Cost or Pricing Data-Modifications</w:t>
      </w:r>
    </w:p>
    <w:p w14:paraId="0DEDD980" w14:textId="77777777" w:rsidR="004137A1" w:rsidRPr="000873BD" w:rsidRDefault="004137A1" w:rsidP="004137A1">
      <w:pPr>
        <w:widowControl/>
        <w:numPr>
          <w:ilvl w:val="0"/>
          <w:numId w:val="27"/>
        </w:numPr>
        <w:tabs>
          <w:tab w:val="clear" w:pos="1440"/>
          <w:tab w:val="num" w:pos="1080"/>
          <w:tab w:val="left" w:pos="2520"/>
        </w:tabs>
        <w:autoSpaceDE/>
        <w:autoSpaceDN/>
        <w:adjustRightInd/>
        <w:ind w:left="2970" w:hanging="2430"/>
        <w:rPr>
          <w:sz w:val="22"/>
          <w:szCs w:val="22"/>
        </w:rPr>
      </w:pPr>
      <w:r w:rsidRPr="000873BD">
        <w:rPr>
          <w:sz w:val="22"/>
          <w:szCs w:val="22"/>
        </w:rPr>
        <w:t>52.215-15</w:t>
      </w:r>
      <w:r w:rsidRPr="000873BD">
        <w:rPr>
          <w:sz w:val="22"/>
          <w:szCs w:val="22"/>
        </w:rPr>
        <w:tab/>
        <w:t>Pension Adjustments and Asset Reversions</w:t>
      </w:r>
    </w:p>
    <w:p w14:paraId="78BDC07D" w14:textId="77777777" w:rsidR="004137A1" w:rsidRPr="000873BD" w:rsidRDefault="004137A1" w:rsidP="004137A1">
      <w:pPr>
        <w:widowControl/>
        <w:numPr>
          <w:ilvl w:val="0"/>
          <w:numId w:val="27"/>
        </w:numPr>
        <w:tabs>
          <w:tab w:val="clear" w:pos="1440"/>
          <w:tab w:val="num" w:pos="1080"/>
          <w:tab w:val="left" w:pos="2520"/>
        </w:tabs>
        <w:autoSpaceDE/>
        <w:autoSpaceDN/>
        <w:adjustRightInd/>
        <w:ind w:left="2520" w:hanging="1980"/>
        <w:rPr>
          <w:sz w:val="22"/>
          <w:szCs w:val="22"/>
        </w:rPr>
      </w:pPr>
      <w:r w:rsidRPr="000873BD">
        <w:rPr>
          <w:sz w:val="22"/>
          <w:szCs w:val="22"/>
        </w:rPr>
        <w:t>52.215-18</w:t>
      </w:r>
      <w:r w:rsidRPr="000873BD">
        <w:rPr>
          <w:sz w:val="22"/>
          <w:szCs w:val="22"/>
        </w:rPr>
        <w:tab/>
        <w:t>Reversion or Adjustment of Plans for Postretirement Benefits (PRB) other than Pensions</w:t>
      </w:r>
    </w:p>
    <w:p w14:paraId="228E7612" w14:textId="77777777" w:rsidR="004137A1" w:rsidRPr="00361027" w:rsidRDefault="004137A1" w:rsidP="004137A1">
      <w:pPr>
        <w:widowControl/>
        <w:numPr>
          <w:ilvl w:val="0"/>
          <w:numId w:val="27"/>
        </w:numPr>
        <w:tabs>
          <w:tab w:val="clear" w:pos="1440"/>
          <w:tab w:val="num" w:pos="1080"/>
          <w:tab w:val="left" w:pos="2520"/>
        </w:tabs>
        <w:autoSpaceDE/>
        <w:autoSpaceDN/>
        <w:adjustRightInd/>
        <w:ind w:left="2970" w:hanging="2430"/>
        <w:rPr>
          <w:sz w:val="22"/>
          <w:szCs w:val="22"/>
        </w:rPr>
      </w:pPr>
      <w:r w:rsidRPr="000873BD">
        <w:rPr>
          <w:sz w:val="22"/>
          <w:szCs w:val="22"/>
        </w:rPr>
        <w:t>52.215-19</w:t>
      </w:r>
      <w:r w:rsidRPr="000873BD">
        <w:rPr>
          <w:sz w:val="22"/>
          <w:szCs w:val="22"/>
        </w:rPr>
        <w:tab/>
        <w:t>Notification of Ownership Changes</w:t>
      </w:r>
    </w:p>
    <w:p w14:paraId="4E54515A" w14:textId="77777777" w:rsidR="004137A1" w:rsidRPr="00361027" w:rsidRDefault="004137A1" w:rsidP="004137A1">
      <w:pPr>
        <w:widowControl/>
        <w:numPr>
          <w:ilvl w:val="0"/>
          <w:numId w:val="27"/>
        </w:numPr>
        <w:tabs>
          <w:tab w:val="clear" w:pos="1440"/>
          <w:tab w:val="num" w:pos="1080"/>
          <w:tab w:val="left" w:pos="2520"/>
        </w:tabs>
        <w:autoSpaceDE/>
        <w:autoSpaceDN/>
        <w:adjustRightInd/>
        <w:ind w:left="2970" w:hanging="2430"/>
        <w:rPr>
          <w:sz w:val="22"/>
          <w:szCs w:val="22"/>
        </w:rPr>
      </w:pPr>
      <w:r w:rsidRPr="00361027">
        <w:rPr>
          <w:sz w:val="22"/>
          <w:szCs w:val="22"/>
        </w:rPr>
        <w:t>52.222-41</w:t>
      </w:r>
      <w:r w:rsidRPr="00361027">
        <w:rPr>
          <w:sz w:val="22"/>
          <w:szCs w:val="22"/>
        </w:rPr>
        <w:tab/>
        <w:t xml:space="preserve">Service Contract </w:t>
      </w:r>
      <w:r>
        <w:rPr>
          <w:sz w:val="22"/>
          <w:szCs w:val="22"/>
        </w:rPr>
        <w:t>Labor Standards</w:t>
      </w:r>
    </w:p>
    <w:p w14:paraId="13C1C81C" w14:textId="77777777" w:rsidR="004137A1" w:rsidRPr="00361027" w:rsidRDefault="004137A1" w:rsidP="004137A1">
      <w:pPr>
        <w:widowControl/>
        <w:numPr>
          <w:ilvl w:val="0"/>
          <w:numId w:val="27"/>
        </w:numPr>
        <w:tabs>
          <w:tab w:val="clear" w:pos="1440"/>
          <w:tab w:val="num" w:pos="1080"/>
          <w:tab w:val="left" w:pos="2520"/>
        </w:tabs>
        <w:autoSpaceDE/>
        <w:autoSpaceDN/>
        <w:adjustRightInd/>
        <w:ind w:left="2970" w:hanging="2430"/>
        <w:rPr>
          <w:sz w:val="22"/>
          <w:szCs w:val="22"/>
        </w:rPr>
      </w:pPr>
      <w:r w:rsidRPr="00361027">
        <w:rPr>
          <w:sz w:val="22"/>
          <w:szCs w:val="22"/>
        </w:rPr>
        <w:t>52.230-2</w:t>
      </w:r>
      <w:r w:rsidRPr="00361027">
        <w:rPr>
          <w:sz w:val="22"/>
          <w:szCs w:val="22"/>
        </w:rPr>
        <w:tab/>
        <w:t>Cost Accounting Standards</w:t>
      </w:r>
    </w:p>
    <w:p w14:paraId="0C26888E" w14:textId="77777777" w:rsidR="004137A1" w:rsidRPr="00361027" w:rsidRDefault="004137A1" w:rsidP="004137A1">
      <w:pPr>
        <w:widowControl/>
        <w:numPr>
          <w:ilvl w:val="0"/>
          <w:numId w:val="27"/>
        </w:numPr>
        <w:tabs>
          <w:tab w:val="clear" w:pos="1440"/>
          <w:tab w:val="num" w:pos="1080"/>
          <w:tab w:val="left" w:pos="2520"/>
        </w:tabs>
        <w:autoSpaceDE/>
        <w:autoSpaceDN/>
        <w:adjustRightInd/>
        <w:ind w:left="2970" w:hanging="2430"/>
        <w:rPr>
          <w:sz w:val="22"/>
          <w:szCs w:val="22"/>
        </w:rPr>
      </w:pPr>
      <w:r w:rsidRPr="00361027">
        <w:rPr>
          <w:sz w:val="22"/>
          <w:szCs w:val="22"/>
        </w:rPr>
        <w:t>52.230-3</w:t>
      </w:r>
      <w:r w:rsidRPr="00361027">
        <w:rPr>
          <w:sz w:val="22"/>
          <w:szCs w:val="22"/>
        </w:rPr>
        <w:tab/>
        <w:t>Disclosure and Consistency of Cost Accounting Standards</w:t>
      </w:r>
    </w:p>
    <w:p w14:paraId="3D5173C5" w14:textId="77777777" w:rsidR="004137A1" w:rsidRPr="00E235E6" w:rsidRDefault="004137A1" w:rsidP="004137A1">
      <w:pPr>
        <w:jc w:val="both"/>
        <w:rPr>
          <w:sz w:val="22"/>
          <w:szCs w:val="22"/>
        </w:rPr>
      </w:pPr>
    </w:p>
    <w:p w14:paraId="78D331A4" w14:textId="5E2559E5" w:rsidR="004137A1" w:rsidRDefault="004137A1" w:rsidP="004137A1">
      <w:pPr>
        <w:widowControl/>
        <w:autoSpaceDE/>
        <w:autoSpaceDN/>
        <w:adjustRightInd/>
        <w:rPr>
          <w:sz w:val="22"/>
          <w:szCs w:val="22"/>
        </w:rPr>
      </w:pPr>
    </w:p>
    <w:p w14:paraId="5924620E" w14:textId="77777777" w:rsidR="004137A1" w:rsidRPr="00361027" w:rsidRDefault="004137A1" w:rsidP="004137A1">
      <w:pPr>
        <w:jc w:val="both"/>
        <w:rPr>
          <w:sz w:val="22"/>
          <w:szCs w:val="22"/>
        </w:rPr>
      </w:pPr>
      <w:r w:rsidRPr="00361027">
        <w:rPr>
          <w:sz w:val="22"/>
          <w:szCs w:val="22"/>
        </w:rPr>
        <w:t>The following Department of Defense Federal Acquisition Regulations are incorporated herein by reference:</w:t>
      </w:r>
    </w:p>
    <w:p w14:paraId="63D28821" w14:textId="77777777" w:rsidR="004137A1" w:rsidRPr="00CC0A4D" w:rsidRDefault="004137A1" w:rsidP="004137A1">
      <w:pPr>
        <w:ind w:left="1080"/>
        <w:jc w:val="both"/>
        <w:rPr>
          <w:sz w:val="10"/>
          <w:szCs w:val="10"/>
        </w:rPr>
      </w:pPr>
    </w:p>
    <w:p w14:paraId="1EBD3A0C" w14:textId="77777777" w:rsidR="004137A1" w:rsidRPr="00361027" w:rsidRDefault="004137A1" w:rsidP="004137A1">
      <w:pPr>
        <w:ind w:left="540" w:hanging="540"/>
        <w:rPr>
          <w:b/>
          <w:sz w:val="22"/>
          <w:szCs w:val="22"/>
        </w:rPr>
      </w:pPr>
      <w:r w:rsidRPr="00361027">
        <w:rPr>
          <w:b/>
          <w:sz w:val="22"/>
          <w:szCs w:val="22"/>
        </w:rPr>
        <w:t>A.</w:t>
      </w:r>
      <w:r w:rsidRPr="00361027">
        <w:rPr>
          <w:b/>
          <w:sz w:val="22"/>
          <w:szCs w:val="22"/>
        </w:rPr>
        <w:tab/>
        <w:t>APPLICABLE TO ALL ORDERS:</w:t>
      </w:r>
    </w:p>
    <w:p w14:paraId="5C68B2F4" w14:textId="77777777" w:rsidR="004137A1" w:rsidRPr="00CF2AF7" w:rsidRDefault="004137A1" w:rsidP="004137A1">
      <w:pPr>
        <w:widowControl/>
        <w:numPr>
          <w:ilvl w:val="0"/>
          <w:numId w:val="22"/>
        </w:numPr>
        <w:autoSpaceDE/>
        <w:autoSpaceDN/>
        <w:adjustRightInd/>
        <w:spacing w:line="240" w:lineRule="exact"/>
        <w:ind w:left="2970" w:hanging="2430"/>
        <w:rPr>
          <w:sz w:val="22"/>
          <w:szCs w:val="22"/>
        </w:rPr>
      </w:pPr>
      <w:r w:rsidRPr="00CF2AF7">
        <w:rPr>
          <w:bCs/>
          <w:color w:val="000000"/>
          <w:sz w:val="22"/>
          <w:szCs w:val="22"/>
        </w:rPr>
        <w:t>252.203-7002</w:t>
      </w:r>
      <w:r>
        <w:rPr>
          <w:bCs/>
          <w:color w:val="000000"/>
          <w:sz w:val="22"/>
          <w:szCs w:val="22"/>
        </w:rPr>
        <w:tab/>
      </w:r>
      <w:r w:rsidRPr="00CF2AF7">
        <w:rPr>
          <w:color w:val="000000"/>
          <w:sz w:val="22"/>
          <w:szCs w:val="22"/>
        </w:rPr>
        <w:t>Requirement to Inform Employees of Whistleblower Rights</w:t>
      </w:r>
    </w:p>
    <w:p w14:paraId="37A61741" w14:textId="77777777" w:rsidR="004137A1" w:rsidRDefault="004137A1" w:rsidP="004137A1">
      <w:pPr>
        <w:widowControl/>
        <w:numPr>
          <w:ilvl w:val="0"/>
          <w:numId w:val="22"/>
        </w:numPr>
        <w:autoSpaceDE/>
        <w:autoSpaceDN/>
        <w:adjustRightInd/>
        <w:spacing w:line="240" w:lineRule="exact"/>
        <w:ind w:left="2970" w:hanging="2430"/>
        <w:rPr>
          <w:sz w:val="22"/>
          <w:szCs w:val="22"/>
        </w:rPr>
      </w:pPr>
      <w:r>
        <w:rPr>
          <w:sz w:val="22"/>
          <w:szCs w:val="22"/>
        </w:rPr>
        <w:t>252.204-7012</w:t>
      </w:r>
      <w:r>
        <w:rPr>
          <w:sz w:val="22"/>
          <w:szCs w:val="22"/>
        </w:rPr>
        <w:tab/>
      </w:r>
      <w:r w:rsidRPr="00706670">
        <w:rPr>
          <w:sz w:val="22"/>
          <w:szCs w:val="22"/>
        </w:rPr>
        <w:t>Safeguarding Covered Defense Information and Cyber Incident Reporting</w:t>
      </w:r>
    </w:p>
    <w:p w14:paraId="79D6DF91" w14:textId="77777777" w:rsidR="004137A1" w:rsidRDefault="004137A1" w:rsidP="004137A1">
      <w:pPr>
        <w:widowControl/>
        <w:numPr>
          <w:ilvl w:val="0"/>
          <w:numId w:val="22"/>
        </w:numPr>
        <w:autoSpaceDE/>
        <w:autoSpaceDN/>
        <w:adjustRightInd/>
        <w:spacing w:line="240" w:lineRule="exact"/>
        <w:ind w:left="2970" w:hanging="2430"/>
        <w:rPr>
          <w:sz w:val="22"/>
          <w:szCs w:val="22"/>
        </w:rPr>
      </w:pPr>
      <w:r w:rsidRPr="00D32030">
        <w:rPr>
          <w:sz w:val="22"/>
          <w:szCs w:val="22"/>
        </w:rPr>
        <w:t>252.225-7001</w:t>
      </w:r>
      <w:r w:rsidRPr="00D32030">
        <w:rPr>
          <w:sz w:val="22"/>
          <w:szCs w:val="22"/>
        </w:rPr>
        <w:tab/>
        <w:t>Buy American Act and Balance of Payments Program</w:t>
      </w:r>
    </w:p>
    <w:p w14:paraId="434BBE67" w14:textId="77777777" w:rsidR="004137A1" w:rsidRDefault="004137A1" w:rsidP="004137A1">
      <w:pPr>
        <w:widowControl/>
        <w:numPr>
          <w:ilvl w:val="0"/>
          <w:numId w:val="22"/>
        </w:numPr>
        <w:autoSpaceDE/>
        <w:autoSpaceDN/>
        <w:adjustRightInd/>
        <w:spacing w:line="240" w:lineRule="exact"/>
        <w:ind w:left="2970" w:hanging="2430"/>
        <w:rPr>
          <w:sz w:val="22"/>
          <w:szCs w:val="22"/>
        </w:rPr>
      </w:pPr>
      <w:r w:rsidRPr="00D32030">
        <w:rPr>
          <w:sz w:val="22"/>
          <w:szCs w:val="22"/>
        </w:rPr>
        <w:t>252.225-7001</w:t>
      </w:r>
      <w:r w:rsidRPr="00D32030">
        <w:rPr>
          <w:sz w:val="22"/>
          <w:szCs w:val="22"/>
        </w:rPr>
        <w:tab/>
        <w:t>Buy American Act and Balance of Payments Program</w:t>
      </w:r>
    </w:p>
    <w:p w14:paraId="4BD451A8" w14:textId="77777777" w:rsidR="004137A1" w:rsidRDefault="004137A1" w:rsidP="004137A1">
      <w:pPr>
        <w:widowControl/>
        <w:numPr>
          <w:ilvl w:val="0"/>
          <w:numId w:val="22"/>
        </w:numPr>
        <w:autoSpaceDE/>
        <w:autoSpaceDN/>
        <w:adjustRightInd/>
        <w:spacing w:line="240" w:lineRule="exact"/>
        <w:ind w:left="2970" w:hanging="2430"/>
        <w:rPr>
          <w:sz w:val="22"/>
          <w:szCs w:val="22"/>
        </w:rPr>
      </w:pPr>
      <w:r>
        <w:rPr>
          <w:sz w:val="22"/>
          <w:szCs w:val="22"/>
        </w:rPr>
        <w:t>252.225-7002</w:t>
      </w:r>
      <w:r>
        <w:rPr>
          <w:sz w:val="22"/>
          <w:szCs w:val="22"/>
        </w:rPr>
        <w:tab/>
        <w:t>Qualifying Country Sources as Subcontractors</w:t>
      </w:r>
    </w:p>
    <w:p w14:paraId="2B4D6483" w14:textId="77777777" w:rsidR="004137A1" w:rsidRPr="00325F2A" w:rsidRDefault="004137A1" w:rsidP="004137A1">
      <w:pPr>
        <w:pStyle w:val="ListParagraph"/>
        <w:numPr>
          <w:ilvl w:val="0"/>
          <w:numId w:val="22"/>
        </w:numPr>
        <w:tabs>
          <w:tab w:val="left" w:pos="1080"/>
          <w:tab w:val="left" w:pos="2970"/>
        </w:tabs>
        <w:ind w:left="1080" w:hanging="540"/>
        <w:rPr>
          <w:sz w:val="22"/>
          <w:szCs w:val="22"/>
        </w:rPr>
      </w:pPr>
      <w:r w:rsidRPr="00325F2A">
        <w:rPr>
          <w:sz w:val="22"/>
          <w:szCs w:val="22"/>
        </w:rPr>
        <w:t>252.225-700</w:t>
      </w:r>
      <w:r>
        <w:rPr>
          <w:sz w:val="22"/>
          <w:szCs w:val="22"/>
        </w:rPr>
        <w:t>4</w:t>
      </w:r>
      <w:r w:rsidRPr="00325F2A">
        <w:rPr>
          <w:sz w:val="22"/>
          <w:szCs w:val="22"/>
        </w:rPr>
        <w:tab/>
      </w:r>
      <w:r>
        <w:rPr>
          <w:sz w:val="22"/>
          <w:szCs w:val="22"/>
        </w:rPr>
        <w:t>Report of Intended Performance Outside the United States and Canada</w:t>
      </w:r>
    </w:p>
    <w:p w14:paraId="5315BE32" w14:textId="77777777" w:rsidR="004137A1" w:rsidRPr="00361027" w:rsidRDefault="004137A1" w:rsidP="004137A1">
      <w:pPr>
        <w:widowControl/>
        <w:numPr>
          <w:ilvl w:val="0"/>
          <w:numId w:val="22"/>
        </w:numPr>
        <w:autoSpaceDE/>
        <w:autoSpaceDN/>
        <w:adjustRightInd/>
        <w:spacing w:line="240" w:lineRule="exact"/>
        <w:ind w:left="2970" w:hanging="2430"/>
        <w:rPr>
          <w:sz w:val="22"/>
          <w:szCs w:val="22"/>
        </w:rPr>
      </w:pPr>
      <w:r>
        <w:rPr>
          <w:sz w:val="22"/>
          <w:szCs w:val="22"/>
        </w:rPr>
        <w:t>252.225-7008</w:t>
      </w:r>
      <w:r>
        <w:rPr>
          <w:sz w:val="22"/>
          <w:szCs w:val="22"/>
        </w:rPr>
        <w:tab/>
        <w:t>Restriction on Acquisition of Specialty Metals</w:t>
      </w:r>
    </w:p>
    <w:p w14:paraId="042E5E62" w14:textId="77777777" w:rsidR="004137A1" w:rsidRPr="00361027" w:rsidRDefault="004137A1" w:rsidP="004137A1">
      <w:pPr>
        <w:widowControl/>
        <w:numPr>
          <w:ilvl w:val="0"/>
          <w:numId w:val="22"/>
        </w:numPr>
        <w:autoSpaceDE/>
        <w:autoSpaceDN/>
        <w:adjustRightInd/>
        <w:spacing w:line="240" w:lineRule="exact"/>
        <w:ind w:left="2970" w:hanging="2430"/>
        <w:rPr>
          <w:sz w:val="22"/>
          <w:szCs w:val="22"/>
        </w:rPr>
      </w:pPr>
      <w:r w:rsidRPr="00361027">
        <w:rPr>
          <w:sz w:val="22"/>
          <w:szCs w:val="22"/>
        </w:rPr>
        <w:t>252.225-7009</w:t>
      </w:r>
      <w:r w:rsidRPr="00361027">
        <w:rPr>
          <w:sz w:val="22"/>
          <w:szCs w:val="22"/>
        </w:rPr>
        <w:tab/>
      </w:r>
      <w:r>
        <w:rPr>
          <w:sz w:val="22"/>
          <w:szCs w:val="22"/>
        </w:rPr>
        <w:t>Restriction on Acquisition of Certain Articles Containing Specialty Metals</w:t>
      </w:r>
    </w:p>
    <w:p w14:paraId="01E77D65" w14:textId="77777777" w:rsidR="004137A1" w:rsidRDefault="004137A1" w:rsidP="004137A1">
      <w:pPr>
        <w:widowControl/>
        <w:numPr>
          <w:ilvl w:val="0"/>
          <w:numId w:val="22"/>
        </w:numPr>
        <w:autoSpaceDE/>
        <w:autoSpaceDN/>
        <w:adjustRightInd/>
        <w:spacing w:line="240" w:lineRule="exact"/>
        <w:ind w:left="2970" w:hanging="2430"/>
        <w:rPr>
          <w:sz w:val="22"/>
          <w:szCs w:val="22"/>
        </w:rPr>
      </w:pPr>
      <w:r w:rsidRPr="00361027">
        <w:rPr>
          <w:sz w:val="22"/>
          <w:szCs w:val="22"/>
        </w:rPr>
        <w:t>252.225-7010</w:t>
      </w:r>
      <w:r w:rsidRPr="00361027">
        <w:rPr>
          <w:sz w:val="22"/>
          <w:szCs w:val="22"/>
        </w:rPr>
        <w:tab/>
      </w:r>
      <w:r>
        <w:rPr>
          <w:sz w:val="22"/>
          <w:szCs w:val="22"/>
        </w:rPr>
        <w:t>Commercial Derivative Military Article-Specialty Metals Compliance Certificate</w:t>
      </w:r>
    </w:p>
    <w:p w14:paraId="28C22A1D" w14:textId="77777777" w:rsidR="004137A1" w:rsidRDefault="004137A1" w:rsidP="004137A1">
      <w:pPr>
        <w:widowControl/>
        <w:numPr>
          <w:ilvl w:val="0"/>
          <w:numId w:val="22"/>
        </w:numPr>
        <w:autoSpaceDE/>
        <w:autoSpaceDN/>
        <w:adjustRightInd/>
        <w:spacing w:line="240" w:lineRule="exact"/>
        <w:ind w:left="2970" w:hanging="2430"/>
        <w:rPr>
          <w:sz w:val="22"/>
          <w:szCs w:val="22"/>
        </w:rPr>
      </w:pPr>
      <w:r>
        <w:rPr>
          <w:sz w:val="22"/>
          <w:szCs w:val="22"/>
        </w:rPr>
        <w:t>252.225-7016</w:t>
      </w:r>
      <w:r>
        <w:rPr>
          <w:sz w:val="22"/>
          <w:szCs w:val="22"/>
        </w:rPr>
        <w:tab/>
      </w:r>
      <w:r w:rsidRPr="009C4BFD">
        <w:rPr>
          <w:sz w:val="22"/>
          <w:szCs w:val="22"/>
        </w:rPr>
        <w:t>Restriction on Acquisition of Ball and Roller Bearings</w:t>
      </w:r>
    </w:p>
    <w:p w14:paraId="3BD66AA3" w14:textId="77777777" w:rsidR="004137A1" w:rsidRPr="00221A0A" w:rsidRDefault="004137A1" w:rsidP="004137A1">
      <w:pPr>
        <w:widowControl/>
        <w:numPr>
          <w:ilvl w:val="0"/>
          <w:numId w:val="22"/>
        </w:numPr>
        <w:autoSpaceDE/>
        <w:autoSpaceDN/>
        <w:adjustRightInd/>
        <w:spacing w:line="240" w:lineRule="exact"/>
        <w:ind w:left="2970" w:hanging="2430"/>
        <w:rPr>
          <w:sz w:val="22"/>
          <w:szCs w:val="22"/>
        </w:rPr>
      </w:pPr>
      <w:r w:rsidRPr="00221A0A">
        <w:rPr>
          <w:bCs/>
          <w:color w:val="000000"/>
          <w:sz w:val="22"/>
          <w:szCs w:val="22"/>
        </w:rPr>
        <w:t>252.225-7048</w:t>
      </w:r>
      <w:r>
        <w:rPr>
          <w:bCs/>
          <w:color w:val="000000"/>
          <w:sz w:val="22"/>
          <w:szCs w:val="22"/>
        </w:rPr>
        <w:tab/>
      </w:r>
      <w:r w:rsidRPr="00221A0A">
        <w:rPr>
          <w:color w:val="000000"/>
          <w:sz w:val="22"/>
          <w:szCs w:val="22"/>
        </w:rPr>
        <w:t>Export-Controlled Items</w:t>
      </w:r>
    </w:p>
    <w:p w14:paraId="2BC5C05D" w14:textId="77777777" w:rsidR="004137A1" w:rsidRPr="00371058" w:rsidRDefault="004137A1" w:rsidP="004137A1">
      <w:pPr>
        <w:widowControl/>
        <w:numPr>
          <w:ilvl w:val="0"/>
          <w:numId w:val="22"/>
        </w:numPr>
        <w:autoSpaceDE/>
        <w:autoSpaceDN/>
        <w:adjustRightInd/>
        <w:spacing w:line="240" w:lineRule="exact"/>
        <w:ind w:left="2970" w:hanging="2430"/>
        <w:rPr>
          <w:sz w:val="22"/>
          <w:szCs w:val="22"/>
        </w:rPr>
      </w:pPr>
      <w:r w:rsidRPr="00361027">
        <w:rPr>
          <w:sz w:val="22"/>
          <w:szCs w:val="22"/>
        </w:rPr>
        <w:t>252.227-7013</w:t>
      </w:r>
      <w:r w:rsidRPr="00361027">
        <w:rPr>
          <w:sz w:val="22"/>
          <w:szCs w:val="22"/>
        </w:rPr>
        <w:tab/>
        <w:t>Rights to Technical Data – Noncommercial Items</w:t>
      </w:r>
    </w:p>
    <w:p w14:paraId="5C717EC2" w14:textId="77777777" w:rsidR="004137A1" w:rsidRPr="00371058" w:rsidRDefault="004137A1" w:rsidP="004137A1">
      <w:pPr>
        <w:widowControl/>
        <w:numPr>
          <w:ilvl w:val="0"/>
          <w:numId w:val="22"/>
        </w:numPr>
        <w:autoSpaceDE/>
        <w:autoSpaceDN/>
        <w:adjustRightInd/>
        <w:spacing w:line="240" w:lineRule="exact"/>
        <w:ind w:left="2970" w:hanging="2430"/>
        <w:rPr>
          <w:sz w:val="22"/>
          <w:szCs w:val="22"/>
        </w:rPr>
      </w:pPr>
      <w:r w:rsidRPr="00361027">
        <w:rPr>
          <w:sz w:val="22"/>
          <w:szCs w:val="22"/>
        </w:rPr>
        <w:t>252.227-7016</w:t>
      </w:r>
      <w:r w:rsidRPr="00361027">
        <w:rPr>
          <w:sz w:val="22"/>
          <w:szCs w:val="22"/>
        </w:rPr>
        <w:tab/>
        <w:t>Rights in Bid or Proposal Information</w:t>
      </w:r>
    </w:p>
    <w:p w14:paraId="0918C38E" w14:textId="77777777" w:rsidR="004137A1" w:rsidRDefault="004137A1" w:rsidP="004137A1">
      <w:pPr>
        <w:widowControl/>
        <w:numPr>
          <w:ilvl w:val="0"/>
          <w:numId w:val="22"/>
        </w:numPr>
        <w:tabs>
          <w:tab w:val="left" w:pos="1080"/>
        </w:tabs>
        <w:autoSpaceDE/>
        <w:autoSpaceDN/>
        <w:adjustRightInd/>
        <w:spacing w:line="240" w:lineRule="exact"/>
        <w:ind w:left="2970" w:hanging="2430"/>
        <w:rPr>
          <w:sz w:val="22"/>
          <w:szCs w:val="22"/>
        </w:rPr>
      </w:pPr>
      <w:r w:rsidRPr="00361027">
        <w:rPr>
          <w:sz w:val="22"/>
          <w:szCs w:val="22"/>
        </w:rPr>
        <w:t>252.227-7018</w:t>
      </w:r>
      <w:r w:rsidRPr="00361027">
        <w:rPr>
          <w:sz w:val="22"/>
          <w:szCs w:val="22"/>
        </w:rPr>
        <w:tab/>
        <w:t>Rights in Noncommercial Technical Data and Computer Software – Small Business Innovation Research (SBIR) Program</w:t>
      </w:r>
    </w:p>
    <w:p w14:paraId="1612C15B" w14:textId="77777777" w:rsidR="004137A1" w:rsidRDefault="004137A1" w:rsidP="004137A1">
      <w:pPr>
        <w:widowControl/>
        <w:numPr>
          <w:ilvl w:val="0"/>
          <w:numId w:val="22"/>
        </w:numPr>
        <w:tabs>
          <w:tab w:val="left" w:pos="1080"/>
        </w:tabs>
        <w:autoSpaceDE/>
        <w:autoSpaceDN/>
        <w:adjustRightInd/>
        <w:spacing w:line="240" w:lineRule="exact"/>
        <w:ind w:left="2970" w:hanging="2430"/>
        <w:rPr>
          <w:sz w:val="22"/>
          <w:szCs w:val="22"/>
        </w:rPr>
      </w:pPr>
      <w:r>
        <w:rPr>
          <w:sz w:val="22"/>
          <w:szCs w:val="22"/>
        </w:rPr>
        <w:t>252.246-7007</w:t>
      </w:r>
      <w:r>
        <w:rPr>
          <w:sz w:val="22"/>
          <w:szCs w:val="22"/>
        </w:rPr>
        <w:tab/>
        <w:t>Contractor Counterfeit Electronic Part Detection and Avoidance System</w:t>
      </w:r>
    </w:p>
    <w:p w14:paraId="68907E52" w14:textId="77777777" w:rsidR="004137A1" w:rsidRDefault="004137A1" w:rsidP="004137A1">
      <w:pPr>
        <w:widowControl/>
        <w:numPr>
          <w:ilvl w:val="0"/>
          <w:numId w:val="22"/>
        </w:numPr>
        <w:tabs>
          <w:tab w:val="left" w:pos="1080"/>
        </w:tabs>
        <w:autoSpaceDE/>
        <w:autoSpaceDN/>
        <w:adjustRightInd/>
        <w:spacing w:line="240" w:lineRule="exact"/>
        <w:ind w:left="1080" w:hanging="540"/>
        <w:rPr>
          <w:sz w:val="22"/>
          <w:szCs w:val="22"/>
        </w:rPr>
      </w:pPr>
      <w:r w:rsidRPr="006923D9">
        <w:rPr>
          <w:sz w:val="22"/>
          <w:szCs w:val="22"/>
        </w:rPr>
        <w:t>252.246-7008</w:t>
      </w:r>
      <w:r w:rsidRPr="006923D9">
        <w:rPr>
          <w:sz w:val="22"/>
          <w:szCs w:val="22"/>
        </w:rPr>
        <w:tab/>
        <w:t>Sources of Electronic Parts</w:t>
      </w:r>
    </w:p>
    <w:p w14:paraId="0A4B0DD2" w14:textId="77777777" w:rsidR="004137A1" w:rsidRPr="006923D9" w:rsidRDefault="004137A1" w:rsidP="004137A1">
      <w:pPr>
        <w:widowControl/>
        <w:numPr>
          <w:ilvl w:val="0"/>
          <w:numId w:val="22"/>
        </w:numPr>
        <w:tabs>
          <w:tab w:val="left" w:pos="1080"/>
        </w:tabs>
        <w:autoSpaceDE/>
        <w:autoSpaceDN/>
        <w:adjustRightInd/>
        <w:spacing w:line="240" w:lineRule="exact"/>
        <w:ind w:left="1080" w:hanging="540"/>
        <w:rPr>
          <w:sz w:val="22"/>
          <w:szCs w:val="22"/>
        </w:rPr>
      </w:pPr>
      <w:r w:rsidRPr="006923D9">
        <w:rPr>
          <w:sz w:val="22"/>
          <w:szCs w:val="22"/>
        </w:rPr>
        <w:t>252.247-7023</w:t>
      </w:r>
      <w:r w:rsidRPr="006923D9">
        <w:rPr>
          <w:sz w:val="22"/>
          <w:szCs w:val="22"/>
        </w:rPr>
        <w:tab/>
        <w:t>Transportation of Supplies by Sea</w:t>
      </w:r>
    </w:p>
    <w:p w14:paraId="7C5DF8B1" w14:textId="77777777" w:rsidR="004137A1" w:rsidRPr="006923D9" w:rsidRDefault="004137A1" w:rsidP="004137A1">
      <w:pPr>
        <w:widowControl/>
        <w:numPr>
          <w:ilvl w:val="0"/>
          <w:numId w:val="22"/>
        </w:numPr>
        <w:tabs>
          <w:tab w:val="left" w:pos="1080"/>
        </w:tabs>
        <w:autoSpaceDE/>
        <w:autoSpaceDN/>
        <w:adjustRightInd/>
        <w:spacing w:line="240" w:lineRule="exact"/>
        <w:ind w:left="1080" w:hanging="540"/>
        <w:rPr>
          <w:sz w:val="22"/>
          <w:szCs w:val="22"/>
        </w:rPr>
      </w:pPr>
      <w:r w:rsidRPr="006923D9">
        <w:rPr>
          <w:sz w:val="22"/>
          <w:szCs w:val="22"/>
        </w:rPr>
        <w:t xml:space="preserve">252.247-7024 </w:t>
      </w:r>
      <w:r w:rsidRPr="006923D9">
        <w:rPr>
          <w:sz w:val="22"/>
          <w:szCs w:val="22"/>
        </w:rPr>
        <w:tab/>
        <w:t>Notification of Transportation of Supplies by Sea</w:t>
      </w:r>
    </w:p>
    <w:p w14:paraId="64D7E5AE" w14:textId="77777777" w:rsidR="004137A1" w:rsidRPr="00361027" w:rsidRDefault="004137A1" w:rsidP="004137A1">
      <w:pPr>
        <w:ind w:firstLine="720"/>
        <w:rPr>
          <w:sz w:val="22"/>
          <w:szCs w:val="22"/>
        </w:rPr>
      </w:pPr>
    </w:p>
    <w:p w14:paraId="4993295D" w14:textId="77777777" w:rsidR="004137A1" w:rsidRPr="00361027" w:rsidRDefault="004137A1" w:rsidP="004137A1">
      <w:pPr>
        <w:ind w:left="540" w:hanging="540"/>
        <w:rPr>
          <w:b/>
          <w:sz w:val="22"/>
          <w:szCs w:val="22"/>
        </w:rPr>
      </w:pPr>
      <w:r w:rsidRPr="00361027">
        <w:rPr>
          <w:b/>
          <w:sz w:val="22"/>
          <w:szCs w:val="22"/>
        </w:rPr>
        <w:t>B.</w:t>
      </w:r>
      <w:r w:rsidRPr="00361027">
        <w:rPr>
          <w:b/>
          <w:sz w:val="22"/>
          <w:szCs w:val="22"/>
        </w:rPr>
        <w:tab/>
        <w:t>ORDERS OVER</w:t>
      </w:r>
      <w:r>
        <w:rPr>
          <w:b/>
          <w:sz w:val="22"/>
          <w:szCs w:val="22"/>
        </w:rPr>
        <w:t>THE SIMPLIFIED ACQUISITION THRESHOLD</w:t>
      </w:r>
      <w:r w:rsidRPr="00361027">
        <w:rPr>
          <w:b/>
          <w:sz w:val="22"/>
          <w:szCs w:val="22"/>
        </w:rPr>
        <w:t xml:space="preserve"> ALSO INCLUDE THE FOLLOWING:</w:t>
      </w:r>
    </w:p>
    <w:p w14:paraId="2DA6B6DE" w14:textId="77777777" w:rsidR="004137A1" w:rsidRPr="00361027" w:rsidRDefault="004137A1" w:rsidP="004137A1">
      <w:pPr>
        <w:widowControl/>
        <w:numPr>
          <w:ilvl w:val="0"/>
          <w:numId w:val="23"/>
        </w:numPr>
        <w:tabs>
          <w:tab w:val="left" w:pos="2970"/>
        </w:tabs>
        <w:autoSpaceDE/>
        <w:autoSpaceDN/>
        <w:adjustRightInd/>
        <w:ind w:left="2970" w:hanging="2430"/>
        <w:rPr>
          <w:sz w:val="22"/>
          <w:szCs w:val="22"/>
        </w:rPr>
      </w:pPr>
      <w:r w:rsidRPr="00361027">
        <w:rPr>
          <w:sz w:val="22"/>
          <w:szCs w:val="22"/>
        </w:rPr>
        <w:t>252.203-7001</w:t>
      </w:r>
      <w:r w:rsidRPr="00361027">
        <w:rPr>
          <w:sz w:val="22"/>
          <w:szCs w:val="22"/>
        </w:rPr>
        <w:tab/>
      </w:r>
      <w:r>
        <w:rPr>
          <w:sz w:val="22"/>
          <w:szCs w:val="22"/>
        </w:rPr>
        <w:t>Prohibition on Persons Convicted of Fraud or other Defense-Contract-Related Felonies</w:t>
      </w:r>
    </w:p>
    <w:p w14:paraId="6FC23392" w14:textId="77777777" w:rsidR="004137A1" w:rsidRPr="00361027" w:rsidRDefault="004137A1" w:rsidP="004137A1">
      <w:pPr>
        <w:widowControl/>
        <w:tabs>
          <w:tab w:val="left" w:pos="2970"/>
        </w:tabs>
        <w:autoSpaceDE/>
        <w:autoSpaceDN/>
        <w:adjustRightInd/>
        <w:ind w:left="540"/>
        <w:rPr>
          <w:sz w:val="22"/>
          <w:szCs w:val="22"/>
        </w:rPr>
      </w:pPr>
    </w:p>
    <w:p w14:paraId="52E73840" w14:textId="77777777" w:rsidR="004577DD" w:rsidRPr="00361027" w:rsidRDefault="004577DD" w:rsidP="004137A1">
      <w:pPr>
        <w:jc w:val="center"/>
        <w:rPr>
          <w:sz w:val="22"/>
          <w:szCs w:val="22"/>
        </w:rPr>
      </w:pPr>
    </w:p>
    <w:sectPr w:rsidR="004577DD" w:rsidRPr="00361027" w:rsidSect="002C3899">
      <w:headerReference w:type="even" r:id="rId16"/>
      <w:headerReference w:type="default" r:id="rId17"/>
      <w:footerReference w:type="default" r:id="rId18"/>
      <w:headerReference w:type="first" r:id="rId19"/>
      <w:pgSz w:w="12240" w:h="15840" w:code="1"/>
      <w:pgMar w:top="936" w:right="1080" w:bottom="504" w:left="1080" w:header="86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E9DFC" w14:textId="77777777" w:rsidR="007722D8" w:rsidRDefault="007722D8">
      <w:r>
        <w:separator/>
      </w:r>
    </w:p>
  </w:endnote>
  <w:endnote w:type="continuationSeparator" w:id="0">
    <w:p w14:paraId="43F65A47" w14:textId="77777777" w:rsidR="007722D8" w:rsidRDefault="0077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efSpecialty">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02FFD" w14:textId="146C2212" w:rsidR="007722D8" w:rsidRPr="00945BA6" w:rsidRDefault="007722D8" w:rsidP="00492D9D">
    <w:pPr>
      <w:pStyle w:val="Footer"/>
      <w:tabs>
        <w:tab w:val="clear" w:pos="4320"/>
        <w:tab w:val="clear" w:pos="8640"/>
        <w:tab w:val="left" w:pos="7200"/>
        <w:tab w:val="right" w:pos="10080"/>
      </w:tabs>
      <w:rPr>
        <w:sz w:val="22"/>
        <w:szCs w:val="22"/>
      </w:rPr>
    </w:pPr>
    <w:r>
      <w:rPr>
        <w:sz w:val="14"/>
        <w:szCs w:val="14"/>
      </w:rPr>
      <w:t>Form 90.MA.200-1, Rev. AM (Sheet 1 of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7DE8E" w14:textId="1363CDBB" w:rsidR="007722D8" w:rsidRPr="00945BA6" w:rsidRDefault="007722D8" w:rsidP="00492D9D">
    <w:pPr>
      <w:pStyle w:val="Footer"/>
      <w:tabs>
        <w:tab w:val="clear" w:pos="4320"/>
        <w:tab w:val="clear" w:pos="8640"/>
        <w:tab w:val="left" w:pos="7290"/>
        <w:tab w:val="right" w:pos="10080"/>
      </w:tabs>
      <w:rPr>
        <w:sz w:val="22"/>
        <w:szCs w:val="22"/>
      </w:rPr>
    </w:pPr>
    <w:r>
      <w:rPr>
        <w:sz w:val="14"/>
        <w:szCs w:val="14"/>
      </w:rPr>
      <w:t>Form 90.MA.200-1, Rev. A</w:t>
    </w:r>
    <w:r w:rsidR="00FC3E0B">
      <w:rPr>
        <w:sz w:val="14"/>
        <w:szCs w:val="14"/>
      </w:rPr>
      <w:t>M</w:t>
    </w:r>
    <w:r>
      <w:rPr>
        <w:sz w:val="14"/>
        <w:szCs w:val="14"/>
      </w:rPr>
      <w:t xml:space="preserve"> (Sheet </w:t>
    </w:r>
    <w:r w:rsidR="00FC3E0B">
      <w:rPr>
        <w:sz w:val="14"/>
        <w:szCs w:val="14"/>
      </w:rPr>
      <w:t>2</w:t>
    </w:r>
    <w:r>
      <w:rPr>
        <w:sz w:val="14"/>
        <w:szCs w:val="14"/>
      </w:rPr>
      <w:t xml:space="preserve"> of 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2F3B" w14:textId="76D83375" w:rsidR="000F7A52" w:rsidRPr="00945BA6" w:rsidRDefault="000F7A52" w:rsidP="00492D9D">
    <w:pPr>
      <w:pStyle w:val="Footer"/>
      <w:tabs>
        <w:tab w:val="clear" w:pos="4320"/>
        <w:tab w:val="clear" w:pos="8640"/>
        <w:tab w:val="left" w:pos="7290"/>
        <w:tab w:val="right" w:pos="10080"/>
      </w:tabs>
      <w:rPr>
        <w:sz w:val="22"/>
        <w:szCs w:val="22"/>
      </w:rPr>
    </w:pPr>
    <w:r>
      <w:rPr>
        <w:sz w:val="14"/>
        <w:szCs w:val="14"/>
      </w:rPr>
      <w:t>Form 90.MA.200-1, Rev. AM (Sheet 3 of 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AC531" w14:textId="5F3AF601" w:rsidR="000F7A52" w:rsidRPr="00945BA6" w:rsidRDefault="000F7A52" w:rsidP="00492D9D">
    <w:pPr>
      <w:pStyle w:val="Footer"/>
      <w:tabs>
        <w:tab w:val="clear" w:pos="4320"/>
        <w:tab w:val="clear" w:pos="8640"/>
        <w:tab w:val="left" w:pos="7290"/>
        <w:tab w:val="right" w:pos="10080"/>
      </w:tabs>
      <w:rPr>
        <w:sz w:val="22"/>
        <w:szCs w:val="22"/>
      </w:rPr>
    </w:pPr>
    <w:r>
      <w:rPr>
        <w:sz w:val="14"/>
        <w:szCs w:val="14"/>
      </w:rPr>
      <w:t>Form 90.MA.200-1, Rev. AM (Sheet 4 of 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56F7C" w14:textId="73FC70C8" w:rsidR="000F7A52" w:rsidRPr="00945BA6" w:rsidRDefault="000F7A52" w:rsidP="00492D9D">
    <w:pPr>
      <w:pStyle w:val="Footer"/>
      <w:tabs>
        <w:tab w:val="clear" w:pos="4320"/>
        <w:tab w:val="clear" w:pos="8640"/>
        <w:tab w:val="left" w:pos="7290"/>
        <w:tab w:val="right" w:pos="10080"/>
      </w:tabs>
      <w:rPr>
        <w:sz w:val="22"/>
        <w:szCs w:val="22"/>
      </w:rPr>
    </w:pPr>
    <w:r>
      <w:rPr>
        <w:sz w:val="14"/>
        <w:szCs w:val="14"/>
      </w:rPr>
      <w:t>Form 90.MA.200-1, Rev. AM (Sheet 5 of 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F0FE" w14:textId="367FA27E" w:rsidR="007722D8" w:rsidRPr="00540262" w:rsidRDefault="007722D8" w:rsidP="00540262">
    <w:pPr>
      <w:pStyle w:val="Footer"/>
      <w:tabs>
        <w:tab w:val="clear" w:pos="4320"/>
        <w:tab w:val="clear" w:pos="8640"/>
        <w:tab w:val="left" w:pos="7290"/>
        <w:tab w:val="right" w:pos="10080"/>
      </w:tabs>
      <w:rPr>
        <w:sz w:val="22"/>
        <w:szCs w:val="22"/>
      </w:rPr>
    </w:pPr>
    <w:r>
      <w:rPr>
        <w:sz w:val="14"/>
        <w:szCs w:val="14"/>
      </w:rPr>
      <w:t>Form 90.MA.200-1, Rev. AM (Sheet 6 of 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FAC6D" w14:textId="77777777" w:rsidR="007722D8" w:rsidRDefault="007722D8">
      <w:r>
        <w:separator/>
      </w:r>
    </w:p>
  </w:footnote>
  <w:footnote w:type="continuationSeparator" w:id="0">
    <w:p w14:paraId="7E4B3EE1" w14:textId="77777777" w:rsidR="007722D8" w:rsidRDefault="0077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0FD0D" w14:textId="77777777" w:rsidR="007722D8" w:rsidRDefault="00772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8BA8" w14:textId="77777777" w:rsidR="007722D8" w:rsidRPr="00CC0A4D" w:rsidRDefault="007722D8">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A198D" w14:textId="1959988D" w:rsidR="007722D8" w:rsidRDefault="007722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BD83" w14:textId="77777777" w:rsidR="007722D8" w:rsidRDefault="007722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765FB" w14:textId="77777777" w:rsidR="007722D8" w:rsidRDefault="007722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667B" w14:textId="77777777" w:rsidR="007722D8" w:rsidRDefault="00772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B601FF2"/>
    <w:lvl w:ilvl="0">
      <w:start w:val="1"/>
      <w:numFmt w:val="bullet"/>
      <w:pStyle w:val="ListBullet"/>
      <w:lvlText w:val=""/>
      <w:lvlJc w:val="left"/>
      <w:pPr>
        <w:tabs>
          <w:tab w:val="num" w:pos="432"/>
        </w:tabs>
        <w:ind w:left="360" w:hanging="288"/>
      </w:pPr>
      <w:rPr>
        <w:rFonts w:ascii="Symbol" w:hAnsi="Symbol" w:hint="default"/>
      </w:rPr>
    </w:lvl>
  </w:abstractNum>
  <w:abstractNum w:abstractNumId="1" w15:restartNumberingAfterBreak="0">
    <w:nsid w:val="00000001"/>
    <w:multiLevelType w:val="singleLevel"/>
    <w:tmpl w:val="00000000"/>
    <w:lvl w:ilvl="0">
      <w:start w:val="1"/>
      <w:numFmt w:val="lowerLetter"/>
      <w:pStyle w:val="Quicka"/>
      <w:lvlText w:val="%1."/>
      <w:lvlJc w:val="left"/>
      <w:pPr>
        <w:tabs>
          <w:tab w:val="num" w:pos="720"/>
        </w:tabs>
      </w:pPr>
      <w:rPr>
        <w:rFonts w:ascii="Arial" w:hAnsi="Arial" w:cs="Arial"/>
        <w:sz w:val="22"/>
        <w:szCs w:val="22"/>
      </w:rPr>
    </w:lvl>
  </w:abstractNum>
  <w:abstractNum w:abstractNumId="2" w15:restartNumberingAfterBreak="0">
    <w:nsid w:val="00E90B0A"/>
    <w:multiLevelType w:val="hybridMultilevel"/>
    <w:tmpl w:val="4014925A"/>
    <w:lvl w:ilvl="0" w:tplc="0409000F">
      <w:start w:val="1"/>
      <w:numFmt w:val="decimal"/>
      <w:lvlText w:val="%1."/>
      <w:lvlJc w:val="left"/>
      <w:pPr>
        <w:tabs>
          <w:tab w:val="num" w:pos="720"/>
        </w:tabs>
        <w:ind w:left="720" w:hanging="360"/>
      </w:pPr>
      <w:rPr>
        <w:rFonts w:hint="default"/>
      </w:rPr>
    </w:lvl>
    <w:lvl w:ilvl="1" w:tplc="04090013">
      <w:start w:val="1"/>
      <w:numFmt w:val="upperRoman"/>
      <w:lvlText w:val="%2."/>
      <w:lvlJc w:val="right"/>
      <w:pPr>
        <w:tabs>
          <w:tab w:val="num" w:pos="1260"/>
        </w:tabs>
        <w:ind w:left="1260" w:hanging="180"/>
      </w:pPr>
      <w:rPr>
        <w:rFonts w:hint="default"/>
      </w:rPr>
    </w:lvl>
    <w:lvl w:ilvl="2" w:tplc="A7D2AFEA">
      <w:start w:val="1"/>
      <w:numFmt w:val="decimal"/>
      <w:lvlText w:val="%3."/>
      <w:lvlJc w:val="left"/>
      <w:pPr>
        <w:tabs>
          <w:tab w:val="num" w:pos="2880"/>
        </w:tabs>
        <w:ind w:left="1440" w:hanging="360"/>
      </w:pPr>
      <w:rPr>
        <w:rFonts w:hint="default"/>
      </w:rPr>
    </w:lvl>
    <w:lvl w:ilvl="3" w:tplc="23E0C960">
      <w:start w:val="1"/>
      <w:numFmt w:val="upperLetter"/>
      <w:lvlText w:val="%4."/>
      <w:lvlJc w:val="left"/>
      <w:pPr>
        <w:tabs>
          <w:tab w:val="num" w:pos="1440"/>
        </w:tabs>
        <w:ind w:left="144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B032E"/>
    <w:multiLevelType w:val="multilevel"/>
    <w:tmpl w:val="060687B4"/>
    <w:lvl w:ilvl="0">
      <w:start w:val="1"/>
      <w:numFmt w:val="decimal"/>
      <w:pStyle w:val="Heading1"/>
      <w:lvlText w:val="%1.0"/>
      <w:lvlJc w:val="left"/>
      <w:pPr>
        <w:tabs>
          <w:tab w:val="num" w:pos="720"/>
        </w:tabs>
        <w:ind w:left="0" w:firstLine="0"/>
      </w:pPr>
      <w:rPr>
        <w:rFonts w:ascii="Arial Black" w:hAnsi="Arial Black" w:hint="default"/>
        <w:b w:val="0"/>
        <w:i w:val="0"/>
        <w:sz w:val="22"/>
      </w:rPr>
    </w:lvl>
    <w:lvl w:ilvl="1">
      <w:start w:val="1"/>
      <w:numFmt w:val="decimal"/>
      <w:lvlText w:val="%1.%2"/>
      <w:lvlJc w:val="left"/>
      <w:pPr>
        <w:tabs>
          <w:tab w:val="num" w:pos="720"/>
        </w:tabs>
        <w:ind w:left="0" w:firstLine="0"/>
      </w:pPr>
      <w:rPr>
        <w:rFonts w:ascii="Arial Black" w:hAnsi="Arial Black" w:hint="default"/>
        <w:b w:val="0"/>
        <w:i w:val="0"/>
        <w:sz w:val="22"/>
      </w:rPr>
    </w:lvl>
    <w:lvl w:ilvl="2">
      <w:start w:val="1"/>
      <w:numFmt w:val="decimal"/>
      <w:lvlText w:val="%1.%2.%3"/>
      <w:lvlJc w:val="left"/>
      <w:pPr>
        <w:tabs>
          <w:tab w:val="num" w:pos="720"/>
        </w:tabs>
        <w:ind w:left="0" w:firstLine="0"/>
      </w:pPr>
      <w:rPr>
        <w:rFonts w:ascii="Arial Black" w:hAnsi="Arial Black" w:hint="default"/>
        <w:b w:val="0"/>
        <w:i/>
        <w:sz w:val="22"/>
      </w:rPr>
    </w:lvl>
    <w:lvl w:ilvl="3">
      <w:start w:val="1"/>
      <w:numFmt w:val="decimal"/>
      <w:isLgl/>
      <w:lvlText w:val="%1.%2.%3.%4"/>
      <w:lvlJc w:val="left"/>
      <w:pPr>
        <w:tabs>
          <w:tab w:val="num" w:pos="1080"/>
        </w:tabs>
        <w:ind w:left="0" w:firstLine="0"/>
      </w:pPr>
      <w:rPr>
        <w:rFonts w:ascii="Arial Black" w:hAnsi="Arial Black" w:hint="default"/>
        <w:b w:val="0"/>
        <w:i/>
        <w:sz w:val="22"/>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E6719E"/>
    <w:multiLevelType w:val="multilevel"/>
    <w:tmpl w:val="B0AE957A"/>
    <w:lvl w:ilvl="0">
      <w:start w:val="1"/>
      <w:numFmt w:val="decimal"/>
      <w:pStyle w:val="HeadingI-1"/>
      <w:lvlText w:val="I-%1.0"/>
      <w:lvlJc w:val="left"/>
      <w:pPr>
        <w:tabs>
          <w:tab w:val="num" w:pos="720"/>
        </w:tabs>
        <w:ind w:left="432" w:hanging="432"/>
      </w:pPr>
      <w:rPr>
        <w:rFonts w:ascii="Arial Black" w:hAnsi="Arial Black" w:hint="default"/>
        <w:b w:val="0"/>
        <w:i w:val="0"/>
        <w:sz w:val="22"/>
      </w:rPr>
    </w:lvl>
    <w:lvl w:ilvl="1">
      <w:start w:val="1"/>
      <w:numFmt w:val="decimal"/>
      <w:pStyle w:val="HeadingI-2"/>
      <w:lvlText w:val="I-%1.%2"/>
      <w:lvlJc w:val="left"/>
      <w:pPr>
        <w:tabs>
          <w:tab w:val="num" w:pos="576"/>
        </w:tabs>
        <w:ind w:left="576" w:hanging="576"/>
      </w:pPr>
      <w:rPr>
        <w:rFonts w:ascii="Arial Black" w:hAnsi="Arial Black" w:hint="default"/>
        <w:b w:val="0"/>
        <w:i w:val="0"/>
        <w:sz w:val="22"/>
      </w:rPr>
    </w:lvl>
    <w:lvl w:ilvl="2">
      <w:start w:val="1"/>
      <w:numFmt w:val="decimal"/>
      <w:pStyle w:val="HeadingI-3"/>
      <w:lvlText w:val="I-%1.%2.%3"/>
      <w:lvlJc w:val="left"/>
      <w:pPr>
        <w:tabs>
          <w:tab w:val="num" w:pos="1080"/>
        </w:tabs>
        <w:ind w:left="720" w:hanging="720"/>
      </w:pPr>
      <w:rPr>
        <w:rFonts w:ascii="Arial Black" w:hAnsi="Arial Black" w:hint="default"/>
        <w:b w:val="0"/>
        <w:i/>
        <w:sz w:val="22"/>
      </w:rPr>
    </w:lvl>
    <w:lvl w:ilvl="3">
      <w:start w:val="1"/>
      <w:numFmt w:val="decimal"/>
      <w:pStyle w:val="HeadingI-4"/>
      <w:lvlText w:val="I-%1.%2.%3.%4"/>
      <w:lvlJc w:val="left"/>
      <w:pPr>
        <w:tabs>
          <w:tab w:val="num" w:pos="1080"/>
        </w:tabs>
        <w:ind w:left="864" w:hanging="864"/>
      </w:pPr>
      <w:rPr>
        <w:rFonts w:ascii="Arial Black" w:hAnsi="Arial Black" w:hint="default"/>
        <w:b w:val="0"/>
        <w:i/>
        <w:sz w:val="22"/>
      </w:rPr>
    </w:lvl>
    <w:lvl w:ilvl="4">
      <w:start w:val="1"/>
      <w:numFmt w:val="decimal"/>
      <w:pStyle w:val="HeadingI-5"/>
      <w:lvlText w:val="I-%1.%2.%3.%4.%5"/>
      <w:lvlJc w:val="left"/>
      <w:pPr>
        <w:tabs>
          <w:tab w:val="num" w:pos="1440"/>
        </w:tabs>
        <w:ind w:left="1008" w:hanging="1008"/>
      </w:pPr>
      <w:rPr>
        <w:rFonts w:ascii="Arial Black" w:hAnsi="Arial Black" w:hint="default"/>
        <w:b w:val="0"/>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A16D5B"/>
    <w:multiLevelType w:val="hybridMultilevel"/>
    <w:tmpl w:val="0EC63BFA"/>
    <w:lvl w:ilvl="0" w:tplc="ACEA33E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2F4547"/>
    <w:multiLevelType w:val="multilevel"/>
    <w:tmpl w:val="4F54B2DA"/>
    <w:lvl w:ilvl="0">
      <w:start w:val="1"/>
      <w:numFmt w:val="decimal"/>
      <w:lvlText w:val="%1.0"/>
      <w:lvlJc w:val="left"/>
      <w:pPr>
        <w:tabs>
          <w:tab w:val="num" w:pos="720"/>
        </w:tabs>
        <w:ind w:left="0" w:firstLine="0"/>
      </w:pPr>
      <w:rPr>
        <w:rFonts w:ascii="Times New Roman" w:hAnsi="Times New Roman" w:hint="default"/>
        <w:b/>
        <w:i w:val="0"/>
        <w:sz w:val="24"/>
        <w:szCs w:val="24"/>
      </w:rPr>
    </w:lvl>
    <w:lvl w:ilvl="1">
      <w:start w:val="1"/>
      <w:numFmt w:val="decimal"/>
      <w:pStyle w:val="Heading2"/>
      <w:lvlText w:val="%1.%2"/>
      <w:lvlJc w:val="left"/>
      <w:pPr>
        <w:tabs>
          <w:tab w:val="num" w:pos="720"/>
        </w:tabs>
        <w:ind w:left="0" w:firstLine="0"/>
      </w:pPr>
      <w:rPr>
        <w:rFonts w:ascii="Times New Roman" w:hAnsi="Times New Roman" w:hint="default"/>
        <w:b/>
        <w:i w:val="0"/>
        <w:sz w:val="24"/>
        <w:szCs w:val="24"/>
      </w:rPr>
    </w:lvl>
    <w:lvl w:ilvl="2">
      <w:start w:val="1"/>
      <w:numFmt w:val="decimal"/>
      <w:pStyle w:val="Heading3"/>
      <w:lvlText w:val="%1.%2.%3"/>
      <w:lvlJc w:val="left"/>
      <w:pPr>
        <w:tabs>
          <w:tab w:val="num" w:pos="720"/>
        </w:tabs>
        <w:ind w:left="0" w:firstLine="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80"/>
        </w:tabs>
        <w:ind w:left="0" w:firstLine="0"/>
      </w:pPr>
      <w:rPr>
        <w:rFonts w:ascii="Arial Black" w:hAnsi="Arial Black" w:hint="default"/>
        <w:b w:val="0"/>
        <w:i/>
        <w:sz w:val="22"/>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BFB4C3D"/>
    <w:multiLevelType w:val="hybridMultilevel"/>
    <w:tmpl w:val="FE524246"/>
    <w:lvl w:ilvl="0" w:tplc="E5963052">
      <w:start w:val="1"/>
      <w:numFmt w:val="decimal"/>
      <w:lvlText w:val="%1."/>
      <w:lvlJc w:val="left"/>
      <w:pPr>
        <w:tabs>
          <w:tab w:val="num" w:pos="1008"/>
        </w:tabs>
        <w:ind w:left="677" w:hanging="31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FF07DD"/>
    <w:multiLevelType w:val="multilevel"/>
    <w:tmpl w:val="4A5C38B4"/>
    <w:lvl w:ilvl="0">
      <w:start w:val="1"/>
      <w:numFmt w:val="decimal"/>
      <w:pStyle w:val="HeadingII-1"/>
      <w:lvlText w:val="II-%1.0"/>
      <w:lvlJc w:val="left"/>
      <w:pPr>
        <w:tabs>
          <w:tab w:val="num" w:pos="720"/>
        </w:tabs>
        <w:ind w:left="432" w:hanging="432"/>
      </w:pPr>
      <w:rPr>
        <w:rFonts w:ascii="Arial Black" w:hAnsi="Arial Black" w:hint="default"/>
        <w:b w:val="0"/>
        <w:i w:val="0"/>
        <w:sz w:val="22"/>
      </w:rPr>
    </w:lvl>
    <w:lvl w:ilvl="1">
      <w:start w:val="1"/>
      <w:numFmt w:val="decimal"/>
      <w:pStyle w:val="HeadingII-2"/>
      <w:lvlText w:val="II-%1.%2"/>
      <w:lvlJc w:val="left"/>
      <w:pPr>
        <w:tabs>
          <w:tab w:val="num" w:pos="720"/>
        </w:tabs>
        <w:ind w:left="576" w:hanging="576"/>
      </w:pPr>
      <w:rPr>
        <w:rFonts w:ascii="Arial Black" w:hAnsi="Arial Black" w:hint="default"/>
        <w:b w:val="0"/>
        <w:i w:val="0"/>
        <w:sz w:val="22"/>
      </w:rPr>
    </w:lvl>
    <w:lvl w:ilvl="2">
      <w:start w:val="1"/>
      <w:numFmt w:val="decimal"/>
      <w:pStyle w:val="HeadingII-3"/>
      <w:lvlText w:val="II-%1.%2.%3"/>
      <w:lvlJc w:val="left"/>
      <w:pPr>
        <w:tabs>
          <w:tab w:val="num" w:pos="1080"/>
        </w:tabs>
        <w:ind w:left="720" w:hanging="720"/>
      </w:pPr>
      <w:rPr>
        <w:rFonts w:ascii="Arial Black" w:hAnsi="Arial Black" w:hint="default"/>
        <w:b w:val="0"/>
        <w:i/>
        <w:sz w:val="22"/>
      </w:rPr>
    </w:lvl>
    <w:lvl w:ilvl="3">
      <w:start w:val="1"/>
      <w:numFmt w:val="decimal"/>
      <w:pStyle w:val="HeadingII-4"/>
      <w:lvlText w:val="II-%1.%2.%3.%4"/>
      <w:lvlJc w:val="left"/>
      <w:pPr>
        <w:tabs>
          <w:tab w:val="num" w:pos="1080"/>
        </w:tabs>
        <w:ind w:left="864" w:hanging="864"/>
      </w:pPr>
      <w:rPr>
        <w:rFonts w:ascii="Arial Black" w:hAnsi="Arial Black" w:hint="default"/>
        <w:b w:val="0"/>
        <w:i/>
        <w:sz w:val="22"/>
      </w:rPr>
    </w:lvl>
    <w:lvl w:ilvl="4">
      <w:start w:val="1"/>
      <w:numFmt w:val="decimal"/>
      <w:pStyle w:val="HeadingII-5"/>
      <w:lvlText w:val="II-%1.%2.%3.%4.%5"/>
      <w:lvlJc w:val="left"/>
      <w:pPr>
        <w:tabs>
          <w:tab w:val="num" w:pos="1440"/>
        </w:tabs>
        <w:ind w:left="1008" w:hanging="1008"/>
      </w:pPr>
      <w:rPr>
        <w:rFonts w:ascii="Arial Black" w:hAnsi="Arial Black" w:hint="default"/>
        <w:b w:val="0"/>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FA279C"/>
    <w:multiLevelType w:val="hybridMultilevel"/>
    <w:tmpl w:val="BB72A9C4"/>
    <w:lvl w:ilvl="0" w:tplc="079644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AB5B11"/>
    <w:multiLevelType w:val="hybridMultilevel"/>
    <w:tmpl w:val="5644DDC6"/>
    <w:lvl w:ilvl="0" w:tplc="118A2C94">
      <w:start w:val="1"/>
      <w:numFmt w:val="bullet"/>
      <w:pStyle w:val="ListBullet3"/>
      <w:lvlText w:val=""/>
      <w:lvlJc w:val="left"/>
      <w:pPr>
        <w:tabs>
          <w:tab w:val="num" w:pos="1080"/>
        </w:tabs>
        <w:ind w:left="1080" w:hanging="360"/>
      </w:pPr>
      <w:rPr>
        <w:rFonts w:ascii="Webdings" w:hAnsi="Webdings" w:hint="default"/>
      </w:rPr>
    </w:lvl>
    <w:lvl w:ilvl="1" w:tplc="7584E044" w:tentative="1">
      <w:start w:val="1"/>
      <w:numFmt w:val="bullet"/>
      <w:lvlText w:val="o"/>
      <w:lvlJc w:val="left"/>
      <w:pPr>
        <w:tabs>
          <w:tab w:val="num" w:pos="1440"/>
        </w:tabs>
        <w:ind w:left="1440" w:hanging="360"/>
      </w:pPr>
      <w:rPr>
        <w:rFonts w:ascii="Courier New" w:hAnsi="Courier New" w:hint="default"/>
      </w:rPr>
    </w:lvl>
    <w:lvl w:ilvl="2" w:tplc="0F2671F8" w:tentative="1">
      <w:start w:val="1"/>
      <w:numFmt w:val="bullet"/>
      <w:lvlText w:val=""/>
      <w:lvlJc w:val="left"/>
      <w:pPr>
        <w:tabs>
          <w:tab w:val="num" w:pos="2160"/>
        </w:tabs>
        <w:ind w:left="2160" w:hanging="360"/>
      </w:pPr>
      <w:rPr>
        <w:rFonts w:ascii="Wingdings" w:hAnsi="Wingdings" w:hint="default"/>
      </w:rPr>
    </w:lvl>
    <w:lvl w:ilvl="3" w:tplc="D6E00004" w:tentative="1">
      <w:start w:val="1"/>
      <w:numFmt w:val="bullet"/>
      <w:lvlText w:val=""/>
      <w:lvlJc w:val="left"/>
      <w:pPr>
        <w:tabs>
          <w:tab w:val="num" w:pos="2880"/>
        </w:tabs>
        <w:ind w:left="2880" w:hanging="360"/>
      </w:pPr>
      <w:rPr>
        <w:rFonts w:ascii="Symbol" w:hAnsi="Symbol" w:hint="default"/>
      </w:rPr>
    </w:lvl>
    <w:lvl w:ilvl="4" w:tplc="F1808084" w:tentative="1">
      <w:start w:val="1"/>
      <w:numFmt w:val="bullet"/>
      <w:lvlText w:val="o"/>
      <w:lvlJc w:val="left"/>
      <w:pPr>
        <w:tabs>
          <w:tab w:val="num" w:pos="3600"/>
        </w:tabs>
        <w:ind w:left="3600" w:hanging="360"/>
      </w:pPr>
      <w:rPr>
        <w:rFonts w:ascii="Courier New" w:hAnsi="Courier New" w:hint="default"/>
      </w:rPr>
    </w:lvl>
    <w:lvl w:ilvl="5" w:tplc="B39E46F2" w:tentative="1">
      <w:start w:val="1"/>
      <w:numFmt w:val="bullet"/>
      <w:lvlText w:val=""/>
      <w:lvlJc w:val="left"/>
      <w:pPr>
        <w:tabs>
          <w:tab w:val="num" w:pos="4320"/>
        </w:tabs>
        <w:ind w:left="4320" w:hanging="360"/>
      </w:pPr>
      <w:rPr>
        <w:rFonts w:ascii="Wingdings" w:hAnsi="Wingdings" w:hint="default"/>
      </w:rPr>
    </w:lvl>
    <w:lvl w:ilvl="6" w:tplc="0396D440" w:tentative="1">
      <w:start w:val="1"/>
      <w:numFmt w:val="bullet"/>
      <w:lvlText w:val=""/>
      <w:lvlJc w:val="left"/>
      <w:pPr>
        <w:tabs>
          <w:tab w:val="num" w:pos="5040"/>
        </w:tabs>
        <w:ind w:left="5040" w:hanging="360"/>
      </w:pPr>
      <w:rPr>
        <w:rFonts w:ascii="Symbol" w:hAnsi="Symbol" w:hint="default"/>
      </w:rPr>
    </w:lvl>
    <w:lvl w:ilvl="7" w:tplc="345C286E" w:tentative="1">
      <w:start w:val="1"/>
      <w:numFmt w:val="bullet"/>
      <w:lvlText w:val="o"/>
      <w:lvlJc w:val="left"/>
      <w:pPr>
        <w:tabs>
          <w:tab w:val="num" w:pos="5760"/>
        </w:tabs>
        <w:ind w:left="5760" w:hanging="360"/>
      </w:pPr>
      <w:rPr>
        <w:rFonts w:ascii="Courier New" w:hAnsi="Courier New" w:hint="default"/>
      </w:rPr>
    </w:lvl>
    <w:lvl w:ilvl="8" w:tplc="55FC10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A5156B"/>
    <w:multiLevelType w:val="hybridMultilevel"/>
    <w:tmpl w:val="D27A42E6"/>
    <w:lvl w:ilvl="0" w:tplc="A4ACD7DC">
      <w:start w:val="1"/>
      <w:numFmt w:val="decimal"/>
      <w:lvlText w:val="%1."/>
      <w:lvlJc w:val="left"/>
      <w:pPr>
        <w:tabs>
          <w:tab w:val="num" w:pos="1440"/>
        </w:tabs>
        <w:ind w:left="3600" w:hanging="25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9D5593"/>
    <w:multiLevelType w:val="hybridMultilevel"/>
    <w:tmpl w:val="4C0E40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1D2396E"/>
    <w:multiLevelType w:val="hybridMultilevel"/>
    <w:tmpl w:val="C05C25FE"/>
    <w:lvl w:ilvl="0" w:tplc="A4ACD7DC">
      <w:start w:val="1"/>
      <w:numFmt w:val="decimal"/>
      <w:lvlText w:val="%1."/>
      <w:lvlJc w:val="left"/>
      <w:pPr>
        <w:tabs>
          <w:tab w:val="num" w:pos="1440"/>
        </w:tabs>
        <w:ind w:left="3600" w:hanging="25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A4CC3"/>
    <w:multiLevelType w:val="multilevel"/>
    <w:tmpl w:val="E2EC28DE"/>
    <w:lvl w:ilvl="0">
      <w:start w:val="1"/>
      <w:numFmt w:val="decimal"/>
      <w:lvlText w:val="%1.0"/>
      <w:lvlJc w:val="left"/>
      <w:pPr>
        <w:tabs>
          <w:tab w:val="num" w:pos="720"/>
        </w:tabs>
        <w:ind w:left="0" w:firstLine="0"/>
      </w:pPr>
      <w:rPr>
        <w:rFonts w:ascii="Arial Black" w:hAnsi="Arial Black" w:hint="default"/>
        <w:b w:val="0"/>
        <w:i w:val="0"/>
        <w:sz w:val="22"/>
      </w:rPr>
    </w:lvl>
    <w:lvl w:ilvl="1">
      <w:start w:val="1"/>
      <w:numFmt w:val="decimal"/>
      <w:pStyle w:val="Style1"/>
      <w:lvlText w:val="I-%1.%2"/>
      <w:lvlJc w:val="left"/>
      <w:pPr>
        <w:tabs>
          <w:tab w:val="num" w:pos="720"/>
        </w:tabs>
        <w:ind w:left="0" w:firstLine="0"/>
      </w:pPr>
      <w:rPr>
        <w:rFonts w:ascii="Arial Black" w:hAnsi="Arial Black" w:hint="default"/>
        <w:b w:val="0"/>
        <w:i w:val="0"/>
        <w:sz w:val="22"/>
      </w:rPr>
    </w:lvl>
    <w:lvl w:ilvl="2">
      <w:start w:val="1"/>
      <w:numFmt w:val="decimal"/>
      <w:lvlText w:val="%1.%2.%3"/>
      <w:lvlJc w:val="left"/>
      <w:pPr>
        <w:tabs>
          <w:tab w:val="num" w:pos="720"/>
        </w:tabs>
        <w:ind w:left="0" w:firstLine="0"/>
      </w:pPr>
      <w:rPr>
        <w:rFonts w:ascii="Arial Black" w:hAnsi="Arial Black" w:hint="default"/>
        <w:b w:val="0"/>
        <w:i/>
        <w:sz w:val="22"/>
      </w:rPr>
    </w:lvl>
    <w:lvl w:ilvl="3">
      <w:start w:val="1"/>
      <w:numFmt w:val="decimal"/>
      <w:isLgl/>
      <w:lvlText w:val="%1.%2.%3.%4"/>
      <w:lvlJc w:val="left"/>
      <w:pPr>
        <w:tabs>
          <w:tab w:val="num" w:pos="1080"/>
        </w:tabs>
        <w:ind w:left="0" w:firstLine="0"/>
      </w:pPr>
      <w:rPr>
        <w:rFonts w:ascii="Arial Black" w:hAnsi="Arial Black" w:hint="default"/>
        <w:b w:val="0"/>
        <w:i/>
        <w:sz w:val="22"/>
      </w:rPr>
    </w:lvl>
    <w:lvl w:ilvl="4">
      <w:start w:val="1"/>
      <w:numFmt w:val="decimal"/>
      <w:lvlText w:val="%1.%2.%3.%4.%5"/>
      <w:lvlJc w:val="left"/>
      <w:pPr>
        <w:tabs>
          <w:tab w:val="num" w:pos="1080"/>
        </w:tabs>
        <w:ind w:left="0" w:firstLine="0"/>
      </w:pPr>
      <w:rPr>
        <w:rFonts w:ascii="Arial Black" w:hAnsi="Arial Black" w:hint="default"/>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7C3186"/>
    <w:multiLevelType w:val="hybridMultilevel"/>
    <w:tmpl w:val="5936D3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132F8"/>
    <w:multiLevelType w:val="hybridMultilevel"/>
    <w:tmpl w:val="F24A9AFE"/>
    <w:lvl w:ilvl="0" w:tplc="8A5A08CA">
      <w:start w:val="1"/>
      <w:numFmt w:val="decimal"/>
      <w:lvlText w:val="%1."/>
      <w:lvlJc w:val="left"/>
      <w:pPr>
        <w:tabs>
          <w:tab w:val="num" w:pos="1440"/>
        </w:tabs>
        <w:ind w:left="3600" w:hanging="25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169E5"/>
    <w:multiLevelType w:val="hybridMultilevel"/>
    <w:tmpl w:val="A1142EB2"/>
    <w:lvl w:ilvl="0" w:tplc="04090017">
      <w:start w:val="1"/>
      <w:numFmt w:val="lowerLetter"/>
      <w:lvlText w:val="%1)"/>
      <w:lvlJc w:val="left"/>
      <w:pPr>
        <w:tabs>
          <w:tab w:val="num" w:pos="720"/>
        </w:tabs>
        <w:ind w:left="720" w:hanging="360"/>
      </w:pPr>
      <w:rPr>
        <w:rFonts w:hint="default"/>
        <w:b w:val="0"/>
      </w:rPr>
    </w:lvl>
    <w:lvl w:ilvl="1" w:tplc="04090013">
      <w:start w:val="1"/>
      <w:numFmt w:val="upperRoman"/>
      <w:lvlText w:val="%2."/>
      <w:lvlJc w:val="right"/>
      <w:pPr>
        <w:tabs>
          <w:tab w:val="num" w:pos="1260"/>
        </w:tabs>
        <w:ind w:left="1260" w:hanging="180"/>
      </w:pPr>
      <w:rPr>
        <w:rFonts w:hint="default"/>
      </w:rPr>
    </w:lvl>
    <w:lvl w:ilvl="2" w:tplc="A7D2AFEA">
      <w:start w:val="1"/>
      <w:numFmt w:val="decimal"/>
      <w:lvlText w:val="%3."/>
      <w:lvlJc w:val="left"/>
      <w:pPr>
        <w:tabs>
          <w:tab w:val="num" w:pos="2880"/>
        </w:tabs>
        <w:ind w:left="1440" w:hanging="360"/>
      </w:pPr>
      <w:rPr>
        <w:rFonts w:hint="default"/>
      </w:rPr>
    </w:lvl>
    <w:lvl w:ilvl="3" w:tplc="F5FA119A">
      <w:start w:val="1"/>
      <w:numFmt w:val="upperLetter"/>
      <w:lvlText w:val="%4."/>
      <w:lvlJc w:val="left"/>
      <w:pPr>
        <w:tabs>
          <w:tab w:val="num" w:pos="720"/>
        </w:tabs>
        <w:ind w:left="72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605EED"/>
    <w:multiLevelType w:val="hybridMultilevel"/>
    <w:tmpl w:val="0E2C2672"/>
    <w:lvl w:ilvl="0" w:tplc="E5963052">
      <w:start w:val="1"/>
      <w:numFmt w:val="decimal"/>
      <w:lvlText w:val="%1."/>
      <w:lvlJc w:val="left"/>
      <w:pPr>
        <w:tabs>
          <w:tab w:val="num" w:pos="648"/>
        </w:tabs>
        <w:ind w:left="317" w:hanging="31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F3486D"/>
    <w:multiLevelType w:val="hybridMultilevel"/>
    <w:tmpl w:val="7A8855AE"/>
    <w:lvl w:ilvl="0" w:tplc="8034B3A2">
      <w:start w:val="1"/>
      <w:numFmt w:val="decimal"/>
      <w:lvlText w:val="%1."/>
      <w:lvlJc w:val="left"/>
      <w:pPr>
        <w:tabs>
          <w:tab w:val="num" w:pos="108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E47FB8"/>
    <w:multiLevelType w:val="hybridMultilevel"/>
    <w:tmpl w:val="059EC0EC"/>
    <w:lvl w:ilvl="0" w:tplc="F4D66790">
      <w:start w:val="1"/>
      <w:numFmt w:val="decimal"/>
      <w:lvlText w:val="%1."/>
      <w:lvlJc w:val="left"/>
      <w:pPr>
        <w:tabs>
          <w:tab w:val="num" w:pos="720"/>
        </w:tabs>
        <w:ind w:left="720" w:hanging="360"/>
      </w:pPr>
      <w:rPr>
        <w:rFonts w:hint="default"/>
        <w:b w:val="0"/>
      </w:rPr>
    </w:lvl>
    <w:lvl w:ilvl="1" w:tplc="04090013">
      <w:start w:val="1"/>
      <w:numFmt w:val="upperRoman"/>
      <w:lvlText w:val="%2."/>
      <w:lvlJc w:val="right"/>
      <w:pPr>
        <w:tabs>
          <w:tab w:val="num" w:pos="1260"/>
        </w:tabs>
        <w:ind w:left="1260" w:hanging="180"/>
      </w:pPr>
      <w:rPr>
        <w:rFonts w:hint="default"/>
      </w:rPr>
    </w:lvl>
    <w:lvl w:ilvl="2" w:tplc="A7D2AFEA">
      <w:start w:val="1"/>
      <w:numFmt w:val="decimal"/>
      <w:lvlText w:val="%3."/>
      <w:lvlJc w:val="left"/>
      <w:pPr>
        <w:tabs>
          <w:tab w:val="num" w:pos="2880"/>
        </w:tabs>
        <w:ind w:left="1440" w:hanging="360"/>
      </w:pPr>
      <w:rPr>
        <w:rFonts w:hint="default"/>
      </w:rPr>
    </w:lvl>
    <w:lvl w:ilvl="3" w:tplc="23E0C960">
      <w:start w:val="1"/>
      <w:numFmt w:val="upperLetter"/>
      <w:lvlText w:val="%4."/>
      <w:lvlJc w:val="left"/>
      <w:pPr>
        <w:tabs>
          <w:tab w:val="num" w:pos="1440"/>
        </w:tabs>
        <w:ind w:left="144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0B0A2B"/>
    <w:multiLevelType w:val="hybridMultilevel"/>
    <w:tmpl w:val="B1B2A9B8"/>
    <w:lvl w:ilvl="0" w:tplc="98FEEB24">
      <w:start w:val="1"/>
      <w:numFmt w:val="decimal"/>
      <w:lvlText w:val="%1."/>
      <w:lvlJc w:val="left"/>
      <w:pPr>
        <w:tabs>
          <w:tab w:val="num" w:pos="1890"/>
        </w:tabs>
        <w:ind w:left="1890" w:hanging="360"/>
      </w:pPr>
      <w:rPr>
        <w:rFonts w:hint="default"/>
        <w:b w:val="0"/>
      </w:rPr>
    </w:lvl>
    <w:lvl w:ilvl="1" w:tplc="CDC6D262">
      <w:start w:val="1"/>
      <w:numFmt w:val="decimal"/>
      <w:lvlText w:val="%2."/>
      <w:lvlJc w:val="left"/>
      <w:pPr>
        <w:tabs>
          <w:tab w:val="num" w:pos="1440"/>
        </w:tabs>
        <w:ind w:left="3600" w:hanging="25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471CA3"/>
    <w:multiLevelType w:val="hybridMultilevel"/>
    <w:tmpl w:val="22206AD4"/>
    <w:lvl w:ilvl="0" w:tplc="954AB752">
      <w:start w:val="1"/>
      <w:numFmt w:val="decimal"/>
      <w:lvlText w:val="%1."/>
      <w:lvlJc w:val="left"/>
      <w:pPr>
        <w:tabs>
          <w:tab w:val="num" w:pos="108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53E22BF"/>
    <w:multiLevelType w:val="hybridMultilevel"/>
    <w:tmpl w:val="2ECA660C"/>
    <w:lvl w:ilvl="0" w:tplc="D1B6ADAC">
      <w:start w:val="1"/>
      <w:numFmt w:val="bullet"/>
      <w:lvlText w:val=""/>
      <w:lvlJc w:val="left"/>
      <w:pPr>
        <w:ind w:left="1152" w:hanging="360"/>
      </w:pPr>
      <w:rPr>
        <w:rFonts w:ascii="Wingdings 2" w:hAnsi="Wingdings 2"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4D5A4B0D"/>
    <w:multiLevelType w:val="hybridMultilevel"/>
    <w:tmpl w:val="FFE47F02"/>
    <w:lvl w:ilvl="0" w:tplc="A4ACD7DC">
      <w:start w:val="1"/>
      <w:numFmt w:val="decimal"/>
      <w:lvlText w:val="%1."/>
      <w:lvlJc w:val="left"/>
      <w:pPr>
        <w:tabs>
          <w:tab w:val="num" w:pos="1440"/>
        </w:tabs>
        <w:ind w:left="3600" w:hanging="25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F17C50"/>
    <w:multiLevelType w:val="hybridMultilevel"/>
    <w:tmpl w:val="B5AE5AD6"/>
    <w:lvl w:ilvl="0" w:tplc="ACEA33E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E16423A"/>
    <w:multiLevelType w:val="hybridMultilevel"/>
    <w:tmpl w:val="BAE0B0BE"/>
    <w:lvl w:ilvl="0" w:tplc="8A5A08CA">
      <w:start w:val="1"/>
      <w:numFmt w:val="decimal"/>
      <w:lvlText w:val="%1."/>
      <w:lvlJc w:val="left"/>
      <w:pPr>
        <w:tabs>
          <w:tab w:val="num" w:pos="1440"/>
        </w:tabs>
        <w:ind w:left="3600" w:hanging="25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7213B"/>
    <w:multiLevelType w:val="hybridMultilevel"/>
    <w:tmpl w:val="3DD44D3C"/>
    <w:lvl w:ilvl="0" w:tplc="45FEA650">
      <w:numFmt w:val="bullet"/>
      <w:pStyle w:val="Red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EA44E8"/>
    <w:multiLevelType w:val="hybridMultilevel"/>
    <w:tmpl w:val="5E126DEC"/>
    <w:lvl w:ilvl="0" w:tplc="BDF01DFC">
      <w:start w:val="1"/>
      <w:numFmt w:val="decimal"/>
      <w:lvlText w:val="%1."/>
      <w:lvlJc w:val="left"/>
      <w:pPr>
        <w:ind w:left="108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D418FD"/>
    <w:multiLevelType w:val="hybridMultilevel"/>
    <w:tmpl w:val="9F3C6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57F1A"/>
    <w:multiLevelType w:val="hybridMultilevel"/>
    <w:tmpl w:val="9F724EDC"/>
    <w:lvl w:ilvl="0" w:tplc="CCA466B2">
      <w:start w:val="1"/>
      <w:numFmt w:val="bullet"/>
      <w:pStyle w:val="ListBulle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2159E"/>
    <w:multiLevelType w:val="hybridMultilevel"/>
    <w:tmpl w:val="8BA6D4A4"/>
    <w:lvl w:ilvl="0" w:tplc="E5963052">
      <w:start w:val="1"/>
      <w:numFmt w:val="decimal"/>
      <w:lvlText w:val="%1."/>
      <w:lvlJc w:val="left"/>
      <w:pPr>
        <w:tabs>
          <w:tab w:val="num" w:pos="648"/>
        </w:tabs>
        <w:ind w:left="317" w:hanging="31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74515"/>
    <w:multiLevelType w:val="hybridMultilevel"/>
    <w:tmpl w:val="64FC8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4856876"/>
    <w:multiLevelType w:val="hybridMultilevel"/>
    <w:tmpl w:val="BFEEB42A"/>
    <w:lvl w:ilvl="0" w:tplc="66FE7B18">
      <w:start w:val="3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D0463"/>
    <w:multiLevelType w:val="hybridMultilevel"/>
    <w:tmpl w:val="059EC0EC"/>
    <w:lvl w:ilvl="0" w:tplc="F4D66790">
      <w:start w:val="1"/>
      <w:numFmt w:val="decimal"/>
      <w:lvlText w:val="%1."/>
      <w:lvlJc w:val="left"/>
      <w:pPr>
        <w:tabs>
          <w:tab w:val="num" w:pos="720"/>
        </w:tabs>
        <w:ind w:left="720" w:hanging="360"/>
      </w:pPr>
      <w:rPr>
        <w:rFonts w:hint="default"/>
        <w:b w:val="0"/>
      </w:rPr>
    </w:lvl>
    <w:lvl w:ilvl="1" w:tplc="04090013">
      <w:start w:val="1"/>
      <w:numFmt w:val="upperRoman"/>
      <w:lvlText w:val="%2."/>
      <w:lvlJc w:val="right"/>
      <w:pPr>
        <w:tabs>
          <w:tab w:val="num" w:pos="1260"/>
        </w:tabs>
        <w:ind w:left="1260" w:hanging="180"/>
      </w:pPr>
      <w:rPr>
        <w:rFonts w:hint="default"/>
      </w:rPr>
    </w:lvl>
    <w:lvl w:ilvl="2" w:tplc="A7D2AFEA">
      <w:start w:val="1"/>
      <w:numFmt w:val="decimal"/>
      <w:lvlText w:val="%3."/>
      <w:lvlJc w:val="left"/>
      <w:pPr>
        <w:tabs>
          <w:tab w:val="num" w:pos="2880"/>
        </w:tabs>
        <w:ind w:left="1440" w:hanging="360"/>
      </w:pPr>
      <w:rPr>
        <w:rFonts w:hint="default"/>
      </w:rPr>
    </w:lvl>
    <w:lvl w:ilvl="3" w:tplc="23E0C960">
      <w:start w:val="1"/>
      <w:numFmt w:val="upperLetter"/>
      <w:lvlText w:val="%4."/>
      <w:lvlJc w:val="left"/>
      <w:pPr>
        <w:tabs>
          <w:tab w:val="num" w:pos="1440"/>
        </w:tabs>
        <w:ind w:left="144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360D66"/>
    <w:multiLevelType w:val="multilevel"/>
    <w:tmpl w:val="259405A8"/>
    <w:lvl w:ilvl="0">
      <w:start w:val="1"/>
      <w:numFmt w:val="decimal"/>
      <w:pStyle w:val="HeadingIII-1"/>
      <w:lvlText w:val="III-%1.0"/>
      <w:lvlJc w:val="left"/>
      <w:pPr>
        <w:tabs>
          <w:tab w:val="num" w:pos="720"/>
        </w:tabs>
        <w:ind w:left="0" w:firstLine="0"/>
      </w:pPr>
      <w:rPr>
        <w:rFonts w:ascii="Arial Black" w:hAnsi="Arial Black" w:hint="default"/>
        <w:b w:val="0"/>
        <w:i w:val="0"/>
        <w:sz w:val="22"/>
      </w:rPr>
    </w:lvl>
    <w:lvl w:ilvl="1">
      <w:start w:val="1"/>
      <w:numFmt w:val="decimal"/>
      <w:pStyle w:val="HeadingIII-2"/>
      <w:lvlText w:val="III-%1.%2"/>
      <w:lvlJc w:val="left"/>
      <w:pPr>
        <w:tabs>
          <w:tab w:val="num" w:pos="720"/>
        </w:tabs>
        <w:ind w:left="0" w:firstLine="0"/>
      </w:pPr>
      <w:rPr>
        <w:rFonts w:ascii="Arial Black" w:hAnsi="Arial Black" w:hint="default"/>
        <w:b w:val="0"/>
        <w:i w:val="0"/>
        <w:sz w:val="22"/>
      </w:rPr>
    </w:lvl>
    <w:lvl w:ilvl="2">
      <w:start w:val="1"/>
      <w:numFmt w:val="decimal"/>
      <w:pStyle w:val="HeadingIII-3"/>
      <w:lvlText w:val="III-%1.%2.%3"/>
      <w:lvlJc w:val="left"/>
      <w:pPr>
        <w:tabs>
          <w:tab w:val="num" w:pos="1080"/>
        </w:tabs>
        <w:ind w:left="0" w:firstLine="0"/>
      </w:pPr>
      <w:rPr>
        <w:rFonts w:ascii="Arial Black" w:hAnsi="Arial Black" w:hint="default"/>
        <w:b w:val="0"/>
        <w:i/>
        <w:sz w:val="22"/>
      </w:rPr>
    </w:lvl>
    <w:lvl w:ilvl="3">
      <w:start w:val="1"/>
      <w:numFmt w:val="decimal"/>
      <w:pStyle w:val="HeadingIII-4"/>
      <w:isLgl/>
      <w:lvlText w:val="III-%1.%2.%3.%4"/>
      <w:lvlJc w:val="left"/>
      <w:pPr>
        <w:tabs>
          <w:tab w:val="num" w:pos="1440"/>
        </w:tabs>
        <w:ind w:left="0" w:firstLine="0"/>
      </w:pPr>
      <w:rPr>
        <w:rFonts w:ascii="Arial Black" w:hAnsi="Arial Black" w:hint="default"/>
        <w:b w:val="0"/>
        <w:i/>
        <w:sz w:val="22"/>
      </w:rPr>
    </w:lvl>
    <w:lvl w:ilvl="4">
      <w:start w:val="1"/>
      <w:numFmt w:val="decimal"/>
      <w:pStyle w:val="HeadingIII-5"/>
      <w:lvlText w:val="III-%1.%2.%3.%4.%5"/>
      <w:lvlJc w:val="left"/>
      <w:pPr>
        <w:tabs>
          <w:tab w:val="num" w:pos="144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8"/>
  </w:num>
  <w:num w:numId="4">
    <w:abstractNumId w:val="35"/>
  </w:num>
  <w:num w:numId="5">
    <w:abstractNumId w:val="0"/>
  </w:num>
  <w:num w:numId="6">
    <w:abstractNumId w:val="30"/>
  </w:num>
  <w:num w:numId="7">
    <w:abstractNumId w:val="10"/>
  </w:num>
  <w:num w:numId="8">
    <w:abstractNumId w:val="1"/>
    <w:lvlOverride w:ilvl="0">
      <w:startOverride w:val="6"/>
      <w:lvl w:ilvl="0">
        <w:start w:val="6"/>
        <w:numFmt w:val="decimal"/>
        <w:pStyle w:val="Quicka"/>
        <w:lvlText w:val="%1."/>
        <w:lvlJc w:val="left"/>
      </w:lvl>
    </w:lvlOverride>
  </w:num>
  <w:num w:numId="9">
    <w:abstractNumId w:val="27"/>
  </w:num>
  <w:num w:numId="10">
    <w:abstractNumId w:val="14"/>
  </w:num>
  <w:num w:numId="11">
    <w:abstractNumId w:val="6"/>
  </w:num>
  <w:num w:numId="12">
    <w:abstractNumId w:val="15"/>
  </w:num>
  <w:num w:numId="13">
    <w:abstractNumId w:val="29"/>
  </w:num>
  <w:num w:numId="14">
    <w:abstractNumId w:val="25"/>
  </w:num>
  <w:num w:numId="15">
    <w:abstractNumId w:val="5"/>
  </w:num>
  <w:num w:numId="16">
    <w:abstractNumId w:val="7"/>
  </w:num>
  <w:num w:numId="17">
    <w:abstractNumId w:val="31"/>
  </w:num>
  <w:num w:numId="18">
    <w:abstractNumId w:val="23"/>
  </w:num>
  <w:num w:numId="19">
    <w:abstractNumId w:val="18"/>
  </w:num>
  <w:num w:numId="20">
    <w:abstractNumId w:val="28"/>
  </w:num>
  <w:num w:numId="21">
    <w:abstractNumId w:val="2"/>
  </w:num>
  <w:num w:numId="22">
    <w:abstractNumId w:val="22"/>
  </w:num>
  <w:num w:numId="23">
    <w:abstractNumId w:val="19"/>
  </w:num>
  <w:num w:numId="24">
    <w:abstractNumId w:val="21"/>
  </w:num>
  <w:num w:numId="25">
    <w:abstractNumId w:val="24"/>
  </w:num>
  <w:num w:numId="26">
    <w:abstractNumId w:val="13"/>
  </w:num>
  <w:num w:numId="27">
    <w:abstractNumId w:val="11"/>
  </w:num>
  <w:num w:numId="28">
    <w:abstractNumId w:val="16"/>
  </w:num>
  <w:num w:numId="29">
    <w:abstractNumId w:val="1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3"/>
  </w:num>
  <w:num w:numId="33">
    <w:abstractNumId w:val="34"/>
  </w:num>
  <w:num w:numId="34">
    <w:abstractNumId w:val="20"/>
  </w:num>
  <w:num w:numId="35">
    <w:abstractNumId w:val="2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02"/>
    <w:rsid w:val="00012C70"/>
    <w:rsid w:val="000135C8"/>
    <w:rsid w:val="000271A6"/>
    <w:rsid w:val="00027461"/>
    <w:rsid w:val="000301CB"/>
    <w:rsid w:val="00031361"/>
    <w:rsid w:val="000316BA"/>
    <w:rsid w:val="00032736"/>
    <w:rsid w:val="00034B63"/>
    <w:rsid w:val="00034D43"/>
    <w:rsid w:val="000422C3"/>
    <w:rsid w:val="0004335C"/>
    <w:rsid w:val="0004547E"/>
    <w:rsid w:val="00045D52"/>
    <w:rsid w:val="000513FE"/>
    <w:rsid w:val="00052F49"/>
    <w:rsid w:val="0005448B"/>
    <w:rsid w:val="000560B6"/>
    <w:rsid w:val="00056702"/>
    <w:rsid w:val="00060563"/>
    <w:rsid w:val="000614DE"/>
    <w:rsid w:val="00063370"/>
    <w:rsid w:val="000727EB"/>
    <w:rsid w:val="00077020"/>
    <w:rsid w:val="0008465E"/>
    <w:rsid w:val="000849F2"/>
    <w:rsid w:val="000908E5"/>
    <w:rsid w:val="000937D2"/>
    <w:rsid w:val="00095895"/>
    <w:rsid w:val="000A04E1"/>
    <w:rsid w:val="000A2499"/>
    <w:rsid w:val="000A4D4A"/>
    <w:rsid w:val="000A6EB4"/>
    <w:rsid w:val="000B3955"/>
    <w:rsid w:val="000B51B6"/>
    <w:rsid w:val="000B5347"/>
    <w:rsid w:val="000B565B"/>
    <w:rsid w:val="000B7116"/>
    <w:rsid w:val="000C3157"/>
    <w:rsid w:val="000C4603"/>
    <w:rsid w:val="000D0266"/>
    <w:rsid w:val="000D085B"/>
    <w:rsid w:val="000D4352"/>
    <w:rsid w:val="000D48C7"/>
    <w:rsid w:val="000E2325"/>
    <w:rsid w:val="000E29E0"/>
    <w:rsid w:val="000E378A"/>
    <w:rsid w:val="000E552B"/>
    <w:rsid w:val="000F00D6"/>
    <w:rsid w:val="000F0727"/>
    <w:rsid w:val="000F1992"/>
    <w:rsid w:val="000F35B7"/>
    <w:rsid w:val="000F3FC9"/>
    <w:rsid w:val="000F4CF7"/>
    <w:rsid w:val="000F7A52"/>
    <w:rsid w:val="0010329A"/>
    <w:rsid w:val="001139B0"/>
    <w:rsid w:val="00136FAF"/>
    <w:rsid w:val="00142EB4"/>
    <w:rsid w:val="00143E83"/>
    <w:rsid w:val="001466CE"/>
    <w:rsid w:val="00152436"/>
    <w:rsid w:val="00153E49"/>
    <w:rsid w:val="0015437B"/>
    <w:rsid w:val="00155C35"/>
    <w:rsid w:val="001566D1"/>
    <w:rsid w:val="0016318F"/>
    <w:rsid w:val="00163686"/>
    <w:rsid w:val="00164933"/>
    <w:rsid w:val="00164CA5"/>
    <w:rsid w:val="00165069"/>
    <w:rsid w:val="00166E56"/>
    <w:rsid w:val="00173FF2"/>
    <w:rsid w:val="0017404A"/>
    <w:rsid w:val="00183812"/>
    <w:rsid w:val="00187943"/>
    <w:rsid w:val="001936FA"/>
    <w:rsid w:val="00194B03"/>
    <w:rsid w:val="00194FF1"/>
    <w:rsid w:val="001967FD"/>
    <w:rsid w:val="00197A23"/>
    <w:rsid w:val="001A236F"/>
    <w:rsid w:val="001A2987"/>
    <w:rsid w:val="001A3F90"/>
    <w:rsid w:val="001A470C"/>
    <w:rsid w:val="001B0644"/>
    <w:rsid w:val="001B14EB"/>
    <w:rsid w:val="001B1CC5"/>
    <w:rsid w:val="001B22B5"/>
    <w:rsid w:val="001B617D"/>
    <w:rsid w:val="001B643C"/>
    <w:rsid w:val="001B6AB9"/>
    <w:rsid w:val="001B6C00"/>
    <w:rsid w:val="001C4B0F"/>
    <w:rsid w:val="001D4FAB"/>
    <w:rsid w:val="001D6593"/>
    <w:rsid w:val="001E24B9"/>
    <w:rsid w:val="001F07D7"/>
    <w:rsid w:val="001F1AEE"/>
    <w:rsid w:val="001F21C2"/>
    <w:rsid w:val="001F310A"/>
    <w:rsid w:val="001F4233"/>
    <w:rsid w:val="001F6B63"/>
    <w:rsid w:val="0020435C"/>
    <w:rsid w:val="00205046"/>
    <w:rsid w:val="00210ED2"/>
    <w:rsid w:val="0021446A"/>
    <w:rsid w:val="00215B40"/>
    <w:rsid w:val="00222510"/>
    <w:rsid w:val="00223400"/>
    <w:rsid w:val="002263F9"/>
    <w:rsid w:val="00232BB7"/>
    <w:rsid w:val="0024521C"/>
    <w:rsid w:val="00250499"/>
    <w:rsid w:val="0027688C"/>
    <w:rsid w:val="00284099"/>
    <w:rsid w:val="002851ED"/>
    <w:rsid w:val="0029122A"/>
    <w:rsid w:val="0029174A"/>
    <w:rsid w:val="002936AB"/>
    <w:rsid w:val="00294F22"/>
    <w:rsid w:val="00295A7D"/>
    <w:rsid w:val="002A09D4"/>
    <w:rsid w:val="002A16C3"/>
    <w:rsid w:val="002A17B7"/>
    <w:rsid w:val="002B15D1"/>
    <w:rsid w:val="002B39F0"/>
    <w:rsid w:val="002B723D"/>
    <w:rsid w:val="002C0598"/>
    <w:rsid w:val="002C3899"/>
    <w:rsid w:val="002C6C85"/>
    <w:rsid w:val="002C7C16"/>
    <w:rsid w:val="002D0CED"/>
    <w:rsid w:val="002D69B0"/>
    <w:rsid w:val="002E1C6F"/>
    <w:rsid w:val="002E35CD"/>
    <w:rsid w:val="002E38D6"/>
    <w:rsid w:val="002E69EC"/>
    <w:rsid w:val="002F0AC6"/>
    <w:rsid w:val="002F0B62"/>
    <w:rsid w:val="002F0CBF"/>
    <w:rsid w:val="002F70A9"/>
    <w:rsid w:val="00314C06"/>
    <w:rsid w:val="00316DDD"/>
    <w:rsid w:val="003173A0"/>
    <w:rsid w:val="003175B7"/>
    <w:rsid w:val="00324901"/>
    <w:rsid w:val="00325D7A"/>
    <w:rsid w:val="003278F7"/>
    <w:rsid w:val="00327FE6"/>
    <w:rsid w:val="0033031E"/>
    <w:rsid w:val="00330950"/>
    <w:rsid w:val="00331FDA"/>
    <w:rsid w:val="0033358B"/>
    <w:rsid w:val="00334BAB"/>
    <w:rsid w:val="00335942"/>
    <w:rsid w:val="00335B71"/>
    <w:rsid w:val="0033628B"/>
    <w:rsid w:val="003375A8"/>
    <w:rsid w:val="00337E12"/>
    <w:rsid w:val="0034582B"/>
    <w:rsid w:val="00346902"/>
    <w:rsid w:val="00346EF1"/>
    <w:rsid w:val="00347649"/>
    <w:rsid w:val="00347EE5"/>
    <w:rsid w:val="0035236A"/>
    <w:rsid w:val="003549AA"/>
    <w:rsid w:val="003565C7"/>
    <w:rsid w:val="00356E3C"/>
    <w:rsid w:val="00357B40"/>
    <w:rsid w:val="00361E36"/>
    <w:rsid w:val="00361F50"/>
    <w:rsid w:val="00363EC7"/>
    <w:rsid w:val="00371058"/>
    <w:rsid w:val="00371421"/>
    <w:rsid w:val="0037156C"/>
    <w:rsid w:val="003753DF"/>
    <w:rsid w:val="00376FB0"/>
    <w:rsid w:val="00377EEF"/>
    <w:rsid w:val="0038206A"/>
    <w:rsid w:val="00383E65"/>
    <w:rsid w:val="0038639A"/>
    <w:rsid w:val="00387848"/>
    <w:rsid w:val="0039100B"/>
    <w:rsid w:val="00392B0F"/>
    <w:rsid w:val="003A35F8"/>
    <w:rsid w:val="003A6178"/>
    <w:rsid w:val="003B1647"/>
    <w:rsid w:val="003B3527"/>
    <w:rsid w:val="003B6C0B"/>
    <w:rsid w:val="003B70B0"/>
    <w:rsid w:val="003C18C8"/>
    <w:rsid w:val="003C1B8D"/>
    <w:rsid w:val="003C412D"/>
    <w:rsid w:val="003C6CDA"/>
    <w:rsid w:val="003C6F86"/>
    <w:rsid w:val="003C7E3B"/>
    <w:rsid w:val="003D48F8"/>
    <w:rsid w:val="003D713C"/>
    <w:rsid w:val="003E5B5E"/>
    <w:rsid w:val="003F4E8E"/>
    <w:rsid w:val="00404416"/>
    <w:rsid w:val="00404739"/>
    <w:rsid w:val="00404E7E"/>
    <w:rsid w:val="00405A31"/>
    <w:rsid w:val="00410C9A"/>
    <w:rsid w:val="00410EDF"/>
    <w:rsid w:val="004134D7"/>
    <w:rsid w:val="004137A1"/>
    <w:rsid w:val="0042182D"/>
    <w:rsid w:val="00424EF3"/>
    <w:rsid w:val="004268AD"/>
    <w:rsid w:val="004308FA"/>
    <w:rsid w:val="00430B7F"/>
    <w:rsid w:val="004365F3"/>
    <w:rsid w:val="00437C43"/>
    <w:rsid w:val="00440FF4"/>
    <w:rsid w:val="00450D7F"/>
    <w:rsid w:val="00452241"/>
    <w:rsid w:val="004552CA"/>
    <w:rsid w:val="00455F39"/>
    <w:rsid w:val="004570FD"/>
    <w:rsid w:val="004577DD"/>
    <w:rsid w:val="00460AF7"/>
    <w:rsid w:val="004618C6"/>
    <w:rsid w:val="00461B78"/>
    <w:rsid w:val="004622B9"/>
    <w:rsid w:val="004642D2"/>
    <w:rsid w:val="004646FF"/>
    <w:rsid w:val="00465706"/>
    <w:rsid w:val="004713CF"/>
    <w:rsid w:val="00471B97"/>
    <w:rsid w:val="00485E98"/>
    <w:rsid w:val="00492031"/>
    <w:rsid w:val="00492D9D"/>
    <w:rsid w:val="004941AE"/>
    <w:rsid w:val="004A0F61"/>
    <w:rsid w:val="004A0F72"/>
    <w:rsid w:val="004A1E9F"/>
    <w:rsid w:val="004A26A4"/>
    <w:rsid w:val="004B1CCA"/>
    <w:rsid w:val="004B2E45"/>
    <w:rsid w:val="004B5172"/>
    <w:rsid w:val="004B7AE0"/>
    <w:rsid w:val="004C1C22"/>
    <w:rsid w:val="004C44C7"/>
    <w:rsid w:val="004C4913"/>
    <w:rsid w:val="004C7A72"/>
    <w:rsid w:val="004D354D"/>
    <w:rsid w:val="004D5C69"/>
    <w:rsid w:val="004E1F95"/>
    <w:rsid w:val="004F6002"/>
    <w:rsid w:val="004F6E8E"/>
    <w:rsid w:val="004F7F30"/>
    <w:rsid w:val="005010DF"/>
    <w:rsid w:val="005027F5"/>
    <w:rsid w:val="005105FA"/>
    <w:rsid w:val="00512968"/>
    <w:rsid w:val="00515E6D"/>
    <w:rsid w:val="0052048B"/>
    <w:rsid w:val="00521146"/>
    <w:rsid w:val="00521155"/>
    <w:rsid w:val="00521391"/>
    <w:rsid w:val="00523DDD"/>
    <w:rsid w:val="005305B0"/>
    <w:rsid w:val="00531F3F"/>
    <w:rsid w:val="005320E4"/>
    <w:rsid w:val="005337BF"/>
    <w:rsid w:val="00533CBC"/>
    <w:rsid w:val="00533CC8"/>
    <w:rsid w:val="00535A6C"/>
    <w:rsid w:val="00536A96"/>
    <w:rsid w:val="00540262"/>
    <w:rsid w:val="00543C89"/>
    <w:rsid w:val="0054514B"/>
    <w:rsid w:val="00546CC6"/>
    <w:rsid w:val="005470CF"/>
    <w:rsid w:val="005518CE"/>
    <w:rsid w:val="0055565C"/>
    <w:rsid w:val="00561296"/>
    <w:rsid w:val="00563A96"/>
    <w:rsid w:val="0056451C"/>
    <w:rsid w:val="0057043B"/>
    <w:rsid w:val="00570F57"/>
    <w:rsid w:val="00570FE8"/>
    <w:rsid w:val="0057653E"/>
    <w:rsid w:val="005765C8"/>
    <w:rsid w:val="00580270"/>
    <w:rsid w:val="00594C4E"/>
    <w:rsid w:val="0059568D"/>
    <w:rsid w:val="005A3728"/>
    <w:rsid w:val="005B1D86"/>
    <w:rsid w:val="005B28EB"/>
    <w:rsid w:val="005B361C"/>
    <w:rsid w:val="005B3D2C"/>
    <w:rsid w:val="005B7319"/>
    <w:rsid w:val="005B7FD9"/>
    <w:rsid w:val="005D062E"/>
    <w:rsid w:val="005D1E78"/>
    <w:rsid w:val="005D1EAA"/>
    <w:rsid w:val="005D4784"/>
    <w:rsid w:val="005E0129"/>
    <w:rsid w:val="005E1512"/>
    <w:rsid w:val="005E51B6"/>
    <w:rsid w:val="005E7B76"/>
    <w:rsid w:val="005F3610"/>
    <w:rsid w:val="005F421C"/>
    <w:rsid w:val="005F5091"/>
    <w:rsid w:val="005F612C"/>
    <w:rsid w:val="00601B79"/>
    <w:rsid w:val="00605795"/>
    <w:rsid w:val="00611119"/>
    <w:rsid w:val="00611A82"/>
    <w:rsid w:val="006152A4"/>
    <w:rsid w:val="006302D5"/>
    <w:rsid w:val="006308B3"/>
    <w:rsid w:val="006351B2"/>
    <w:rsid w:val="00641D4B"/>
    <w:rsid w:val="00642510"/>
    <w:rsid w:val="00642A6B"/>
    <w:rsid w:val="0064684A"/>
    <w:rsid w:val="006531FA"/>
    <w:rsid w:val="00664717"/>
    <w:rsid w:val="00666DCA"/>
    <w:rsid w:val="00671011"/>
    <w:rsid w:val="00677AFD"/>
    <w:rsid w:val="00686ACF"/>
    <w:rsid w:val="006879F0"/>
    <w:rsid w:val="00690144"/>
    <w:rsid w:val="00690762"/>
    <w:rsid w:val="00691D27"/>
    <w:rsid w:val="006932DD"/>
    <w:rsid w:val="006A0200"/>
    <w:rsid w:val="006A17BF"/>
    <w:rsid w:val="006A4074"/>
    <w:rsid w:val="006A4547"/>
    <w:rsid w:val="006A53ED"/>
    <w:rsid w:val="006B1238"/>
    <w:rsid w:val="006B1AD6"/>
    <w:rsid w:val="006B3324"/>
    <w:rsid w:val="006B62B0"/>
    <w:rsid w:val="006C0D9D"/>
    <w:rsid w:val="006C46BE"/>
    <w:rsid w:val="006D1782"/>
    <w:rsid w:val="006E5D58"/>
    <w:rsid w:val="006E675F"/>
    <w:rsid w:val="006F28F8"/>
    <w:rsid w:val="006F3998"/>
    <w:rsid w:val="006F55CF"/>
    <w:rsid w:val="006F76AA"/>
    <w:rsid w:val="00700259"/>
    <w:rsid w:val="007015C7"/>
    <w:rsid w:val="007049CB"/>
    <w:rsid w:val="00705026"/>
    <w:rsid w:val="00705D77"/>
    <w:rsid w:val="007106E1"/>
    <w:rsid w:val="00712790"/>
    <w:rsid w:val="00713E18"/>
    <w:rsid w:val="0071435D"/>
    <w:rsid w:val="00717077"/>
    <w:rsid w:val="00720B08"/>
    <w:rsid w:val="00721998"/>
    <w:rsid w:val="00724310"/>
    <w:rsid w:val="007308A3"/>
    <w:rsid w:val="0073286C"/>
    <w:rsid w:val="00734B3B"/>
    <w:rsid w:val="00735936"/>
    <w:rsid w:val="00735E38"/>
    <w:rsid w:val="00736547"/>
    <w:rsid w:val="00740745"/>
    <w:rsid w:val="007418FB"/>
    <w:rsid w:val="00744046"/>
    <w:rsid w:val="007447C2"/>
    <w:rsid w:val="007504ED"/>
    <w:rsid w:val="00752426"/>
    <w:rsid w:val="007527A3"/>
    <w:rsid w:val="007541F6"/>
    <w:rsid w:val="00760335"/>
    <w:rsid w:val="007611A3"/>
    <w:rsid w:val="007627B8"/>
    <w:rsid w:val="0076397F"/>
    <w:rsid w:val="007722D8"/>
    <w:rsid w:val="00774193"/>
    <w:rsid w:val="00774A09"/>
    <w:rsid w:val="00781E42"/>
    <w:rsid w:val="007869E3"/>
    <w:rsid w:val="00791685"/>
    <w:rsid w:val="007930D6"/>
    <w:rsid w:val="0079355D"/>
    <w:rsid w:val="007A7632"/>
    <w:rsid w:val="007A7FE1"/>
    <w:rsid w:val="007B0D7E"/>
    <w:rsid w:val="007B1DEF"/>
    <w:rsid w:val="007B3AA4"/>
    <w:rsid w:val="007B652C"/>
    <w:rsid w:val="007C0B08"/>
    <w:rsid w:val="007C7761"/>
    <w:rsid w:val="007D0936"/>
    <w:rsid w:val="007D0ACE"/>
    <w:rsid w:val="007D0C79"/>
    <w:rsid w:val="007D2377"/>
    <w:rsid w:val="007D4B20"/>
    <w:rsid w:val="007E0D0B"/>
    <w:rsid w:val="007E209B"/>
    <w:rsid w:val="007E324A"/>
    <w:rsid w:val="007E3573"/>
    <w:rsid w:val="007E54F8"/>
    <w:rsid w:val="007E724C"/>
    <w:rsid w:val="007F28A0"/>
    <w:rsid w:val="007F52FC"/>
    <w:rsid w:val="0080382C"/>
    <w:rsid w:val="008045BD"/>
    <w:rsid w:val="0080522B"/>
    <w:rsid w:val="00812820"/>
    <w:rsid w:val="00816F9F"/>
    <w:rsid w:val="00816FFB"/>
    <w:rsid w:val="008227E4"/>
    <w:rsid w:val="00824661"/>
    <w:rsid w:val="008247E7"/>
    <w:rsid w:val="00824CE2"/>
    <w:rsid w:val="0083045D"/>
    <w:rsid w:val="00836BF3"/>
    <w:rsid w:val="00837805"/>
    <w:rsid w:val="008402BF"/>
    <w:rsid w:val="00840B35"/>
    <w:rsid w:val="00853569"/>
    <w:rsid w:val="0085461C"/>
    <w:rsid w:val="00855051"/>
    <w:rsid w:val="0085510E"/>
    <w:rsid w:val="00884552"/>
    <w:rsid w:val="00885761"/>
    <w:rsid w:val="00890D47"/>
    <w:rsid w:val="008933A5"/>
    <w:rsid w:val="008A045A"/>
    <w:rsid w:val="008A2D3E"/>
    <w:rsid w:val="008A4F20"/>
    <w:rsid w:val="008A54F1"/>
    <w:rsid w:val="008B1083"/>
    <w:rsid w:val="008B2C9E"/>
    <w:rsid w:val="008B3E8A"/>
    <w:rsid w:val="008B4EE3"/>
    <w:rsid w:val="008B614B"/>
    <w:rsid w:val="008B6C9E"/>
    <w:rsid w:val="008B6ECF"/>
    <w:rsid w:val="008C23C9"/>
    <w:rsid w:val="008C44E9"/>
    <w:rsid w:val="008C5777"/>
    <w:rsid w:val="008C5EB2"/>
    <w:rsid w:val="008C7936"/>
    <w:rsid w:val="008D1355"/>
    <w:rsid w:val="008D37F5"/>
    <w:rsid w:val="008D516C"/>
    <w:rsid w:val="008D7984"/>
    <w:rsid w:val="008E2052"/>
    <w:rsid w:val="008E536A"/>
    <w:rsid w:val="008F3143"/>
    <w:rsid w:val="008F3FE7"/>
    <w:rsid w:val="008F686F"/>
    <w:rsid w:val="00902C74"/>
    <w:rsid w:val="00914E02"/>
    <w:rsid w:val="0091509B"/>
    <w:rsid w:val="00923D70"/>
    <w:rsid w:val="00932FD7"/>
    <w:rsid w:val="00940DBB"/>
    <w:rsid w:val="00945866"/>
    <w:rsid w:val="009467C4"/>
    <w:rsid w:val="00951482"/>
    <w:rsid w:val="00954707"/>
    <w:rsid w:val="009602DB"/>
    <w:rsid w:val="00971030"/>
    <w:rsid w:val="00973CEF"/>
    <w:rsid w:val="00975364"/>
    <w:rsid w:val="00975E37"/>
    <w:rsid w:val="009800CC"/>
    <w:rsid w:val="00980F2B"/>
    <w:rsid w:val="00982EE3"/>
    <w:rsid w:val="00985E50"/>
    <w:rsid w:val="00986152"/>
    <w:rsid w:val="00990D11"/>
    <w:rsid w:val="00993055"/>
    <w:rsid w:val="009947AC"/>
    <w:rsid w:val="009A45B1"/>
    <w:rsid w:val="009B00A1"/>
    <w:rsid w:val="009B1249"/>
    <w:rsid w:val="009B21AF"/>
    <w:rsid w:val="009B267E"/>
    <w:rsid w:val="009B3B11"/>
    <w:rsid w:val="009B669F"/>
    <w:rsid w:val="009C2C75"/>
    <w:rsid w:val="009D133E"/>
    <w:rsid w:val="009D6A7C"/>
    <w:rsid w:val="009D6BE0"/>
    <w:rsid w:val="009E3D62"/>
    <w:rsid w:val="009E7D99"/>
    <w:rsid w:val="009F0EFE"/>
    <w:rsid w:val="009F14C3"/>
    <w:rsid w:val="009F179B"/>
    <w:rsid w:val="009F1B69"/>
    <w:rsid w:val="009F4347"/>
    <w:rsid w:val="009F574F"/>
    <w:rsid w:val="009F64C6"/>
    <w:rsid w:val="00A01DA7"/>
    <w:rsid w:val="00A03248"/>
    <w:rsid w:val="00A0605D"/>
    <w:rsid w:val="00A11CC1"/>
    <w:rsid w:val="00A21419"/>
    <w:rsid w:val="00A215EA"/>
    <w:rsid w:val="00A21F6E"/>
    <w:rsid w:val="00A23589"/>
    <w:rsid w:val="00A24B78"/>
    <w:rsid w:val="00A2671A"/>
    <w:rsid w:val="00A3008B"/>
    <w:rsid w:val="00A30F55"/>
    <w:rsid w:val="00A333B3"/>
    <w:rsid w:val="00A40B13"/>
    <w:rsid w:val="00A41028"/>
    <w:rsid w:val="00A43413"/>
    <w:rsid w:val="00A43771"/>
    <w:rsid w:val="00A44459"/>
    <w:rsid w:val="00A46BCE"/>
    <w:rsid w:val="00A502B4"/>
    <w:rsid w:val="00A517A7"/>
    <w:rsid w:val="00A52BF9"/>
    <w:rsid w:val="00A56D3D"/>
    <w:rsid w:val="00A614C9"/>
    <w:rsid w:val="00A61993"/>
    <w:rsid w:val="00A66C5B"/>
    <w:rsid w:val="00A67411"/>
    <w:rsid w:val="00A67D3F"/>
    <w:rsid w:val="00A70062"/>
    <w:rsid w:val="00A70E42"/>
    <w:rsid w:val="00A8061A"/>
    <w:rsid w:val="00A83AF9"/>
    <w:rsid w:val="00A86F33"/>
    <w:rsid w:val="00A92BAA"/>
    <w:rsid w:val="00A95014"/>
    <w:rsid w:val="00A95279"/>
    <w:rsid w:val="00A968A5"/>
    <w:rsid w:val="00A970A8"/>
    <w:rsid w:val="00A9797A"/>
    <w:rsid w:val="00AA0069"/>
    <w:rsid w:val="00AA6D92"/>
    <w:rsid w:val="00AB31E2"/>
    <w:rsid w:val="00AB5A40"/>
    <w:rsid w:val="00AC3134"/>
    <w:rsid w:val="00AC4BD5"/>
    <w:rsid w:val="00AC74A9"/>
    <w:rsid w:val="00AD0F70"/>
    <w:rsid w:val="00AD3D47"/>
    <w:rsid w:val="00AD7417"/>
    <w:rsid w:val="00AE6AC0"/>
    <w:rsid w:val="00AE7B4D"/>
    <w:rsid w:val="00AF01A5"/>
    <w:rsid w:val="00AF2DC9"/>
    <w:rsid w:val="00AF4478"/>
    <w:rsid w:val="00AF45A6"/>
    <w:rsid w:val="00B008FE"/>
    <w:rsid w:val="00B12816"/>
    <w:rsid w:val="00B20A98"/>
    <w:rsid w:val="00B20ECF"/>
    <w:rsid w:val="00B22982"/>
    <w:rsid w:val="00B277B1"/>
    <w:rsid w:val="00B40D0F"/>
    <w:rsid w:val="00B5132F"/>
    <w:rsid w:val="00B53A97"/>
    <w:rsid w:val="00B56E9D"/>
    <w:rsid w:val="00B57D31"/>
    <w:rsid w:val="00B62677"/>
    <w:rsid w:val="00B6362E"/>
    <w:rsid w:val="00B66E70"/>
    <w:rsid w:val="00B6705D"/>
    <w:rsid w:val="00B676E0"/>
    <w:rsid w:val="00B742E5"/>
    <w:rsid w:val="00B74AFB"/>
    <w:rsid w:val="00B82D19"/>
    <w:rsid w:val="00B8374C"/>
    <w:rsid w:val="00B83CA5"/>
    <w:rsid w:val="00B85002"/>
    <w:rsid w:val="00B85D7B"/>
    <w:rsid w:val="00B91566"/>
    <w:rsid w:val="00B97F6A"/>
    <w:rsid w:val="00BA23B4"/>
    <w:rsid w:val="00BA2826"/>
    <w:rsid w:val="00BA4C87"/>
    <w:rsid w:val="00BA693F"/>
    <w:rsid w:val="00BC22C1"/>
    <w:rsid w:val="00BC6432"/>
    <w:rsid w:val="00BD4D3E"/>
    <w:rsid w:val="00BD53D5"/>
    <w:rsid w:val="00BE075E"/>
    <w:rsid w:val="00BE1EA1"/>
    <w:rsid w:val="00BF610A"/>
    <w:rsid w:val="00C01431"/>
    <w:rsid w:val="00C01851"/>
    <w:rsid w:val="00C10E79"/>
    <w:rsid w:val="00C226AD"/>
    <w:rsid w:val="00C24054"/>
    <w:rsid w:val="00C27571"/>
    <w:rsid w:val="00C27CA9"/>
    <w:rsid w:val="00C31B6F"/>
    <w:rsid w:val="00C31D1B"/>
    <w:rsid w:val="00C32F12"/>
    <w:rsid w:val="00C32F9F"/>
    <w:rsid w:val="00C32FAF"/>
    <w:rsid w:val="00C3524E"/>
    <w:rsid w:val="00C414C4"/>
    <w:rsid w:val="00C420E7"/>
    <w:rsid w:val="00C53682"/>
    <w:rsid w:val="00C67441"/>
    <w:rsid w:val="00C7669E"/>
    <w:rsid w:val="00C83E64"/>
    <w:rsid w:val="00C846D8"/>
    <w:rsid w:val="00C84D7B"/>
    <w:rsid w:val="00C87865"/>
    <w:rsid w:val="00CA06B2"/>
    <w:rsid w:val="00CA1CF5"/>
    <w:rsid w:val="00CA4D59"/>
    <w:rsid w:val="00CA6C03"/>
    <w:rsid w:val="00CA7B38"/>
    <w:rsid w:val="00CA7B47"/>
    <w:rsid w:val="00CA7B7A"/>
    <w:rsid w:val="00CB2127"/>
    <w:rsid w:val="00CB2884"/>
    <w:rsid w:val="00CC0A4D"/>
    <w:rsid w:val="00CC11A9"/>
    <w:rsid w:val="00CD0C19"/>
    <w:rsid w:val="00CD3E2F"/>
    <w:rsid w:val="00CD51C9"/>
    <w:rsid w:val="00CE201C"/>
    <w:rsid w:val="00CE2F57"/>
    <w:rsid w:val="00CE526F"/>
    <w:rsid w:val="00CE71DE"/>
    <w:rsid w:val="00CE7B71"/>
    <w:rsid w:val="00D05C40"/>
    <w:rsid w:val="00D06B77"/>
    <w:rsid w:val="00D164DB"/>
    <w:rsid w:val="00D17707"/>
    <w:rsid w:val="00D20EBC"/>
    <w:rsid w:val="00D258CD"/>
    <w:rsid w:val="00D27C7C"/>
    <w:rsid w:val="00D34DCD"/>
    <w:rsid w:val="00D35445"/>
    <w:rsid w:val="00D42BB0"/>
    <w:rsid w:val="00D44B50"/>
    <w:rsid w:val="00D45E83"/>
    <w:rsid w:val="00D47122"/>
    <w:rsid w:val="00D47B95"/>
    <w:rsid w:val="00D51756"/>
    <w:rsid w:val="00D52EB7"/>
    <w:rsid w:val="00D56FAE"/>
    <w:rsid w:val="00D60688"/>
    <w:rsid w:val="00D606BB"/>
    <w:rsid w:val="00D70AB2"/>
    <w:rsid w:val="00D757E6"/>
    <w:rsid w:val="00D761A4"/>
    <w:rsid w:val="00D81C10"/>
    <w:rsid w:val="00D83B4E"/>
    <w:rsid w:val="00D83F43"/>
    <w:rsid w:val="00D85BFC"/>
    <w:rsid w:val="00D86E06"/>
    <w:rsid w:val="00DA5D58"/>
    <w:rsid w:val="00DA6A7F"/>
    <w:rsid w:val="00DA6F5F"/>
    <w:rsid w:val="00DB12D4"/>
    <w:rsid w:val="00DB4640"/>
    <w:rsid w:val="00DB7536"/>
    <w:rsid w:val="00DD2CC0"/>
    <w:rsid w:val="00DD41CD"/>
    <w:rsid w:val="00DD5829"/>
    <w:rsid w:val="00DD58BE"/>
    <w:rsid w:val="00DE12E6"/>
    <w:rsid w:val="00DE4980"/>
    <w:rsid w:val="00DE5137"/>
    <w:rsid w:val="00DE5704"/>
    <w:rsid w:val="00DF0B29"/>
    <w:rsid w:val="00DF7C3A"/>
    <w:rsid w:val="00E0006F"/>
    <w:rsid w:val="00E01776"/>
    <w:rsid w:val="00E01C29"/>
    <w:rsid w:val="00E036C8"/>
    <w:rsid w:val="00E1596F"/>
    <w:rsid w:val="00E25385"/>
    <w:rsid w:val="00E25640"/>
    <w:rsid w:val="00E27CFF"/>
    <w:rsid w:val="00E3177C"/>
    <w:rsid w:val="00E33191"/>
    <w:rsid w:val="00E3344B"/>
    <w:rsid w:val="00E35C51"/>
    <w:rsid w:val="00E402DC"/>
    <w:rsid w:val="00E43419"/>
    <w:rsid w:val="00E4750B"/>
    <w:rsid w:val="00E51323"/>
    <w:rsid w:val="00E547D8"/>
    <w:rsid w:val="00E612FA"/>
    <w:rsid w:val="00E615F4"/>
    <w:rsid w:val="00E63226"/>
    <w:rsid w:val="00E65D78"/>
    <w:rsid w:val="00E65FFF"/>
    <w:rsid w:val="00E67F21"/>
    <w:rsid w:val="00E70E22"/>
    <w:rsid w:val="00E72638"/>
    <w:rsid w:val="00E740D0"/>
    <w:rsid w:val="00E810B1"/>
    <w:rsid w:val="00E840CB"/>
    <w:rsid w:val="00E92BAB"/>
    <w:rsid w:val="00E960A8"/>
    <w:rsid w:val="00E96EAE"/>
    <w:rsid w:val="00E9703A"/>
    <w:rsid w:val="00EA2134"/>
    <w:rsid w:val="00EA25EA"/>
    <w:rsid w:val="00EA48B6"/>
    <w:rsid w:val="00EA500A"/>
    <w:rsid w:val="00EA509E"/>
    <w:rsid w:val="00EA632F"/>
    <w:rsid w:val="00EA71C8"/>
    <w:rsid w:val="00EB3962"/>
    <w:rsid w:val="00ED1F37"/>
    <w:rsid w:val="00ED2FBA"/>
    <w:rsid w:val="00ED4218"/>
    <w:rsid w:val="00ED421F"/>
    <w:rsid w:val="00ED5CBB"/>
    <w:rsid w:val="00EE21D1"/>
    <w:rsid w:val="00EE381D"/>
    <w:rsid w:val="00EE4E0A"/>
    <w:rsid w:val="00EF39C0"/>
    <w:rsid w:val="00EF6285"/>
    <w:rsid w:val="00EF6C95"/>
    <w:rsid w:val="00F003D6"/>
    <w:rsid w:val="00F02302"/>
    <w:rsid w:val="00F272E6"/>
    <w:rsid w:val="00F3048B"/>
    <w:rsid w:val="00F500F4"/>
    <w:rsid w:val="00F51A7F"/>
    <w:rsid w:val="00F611DB"/>
    <w:rsid w:val="00F656B8"/>
    <w:rsid w:val="00F65EFB"/>
    <w:rsid w:val="00F664CE"/>
    <w:rsid w:val="00F700A5"/>
    <w:rsid w:val="00F72308"/>
    <w:rsid w:val="00F744A6"/>
    <w:rsid w:val="00F75806"/>
    <w:rsid w:val="00F75D3D"/>
    <w:rsid w:val="00F83633"/>
    <w:rsid w:val="00F83E46"/>
    <w:rsid w:val="00F877E9"/>
    <w:rsid w:val="00F902E6"/>
    <w:rsid w:val="00F95916"/>
    <w:rsid w:val="00FA4005"/>
    <w:rsid w:val="00FA6F05"/>
    <w:rsid w:val="00FA7791"/>
    <w:rsid w:val="00FB2ECF"/>
    <w:rsid w:val="00FC0405"/>
    <w:rsid w:val="00FC16ED"/>
    <w:rsid w:val="00FC186D"/>
    <w:rsid w:val="00FC1992"/>
    <w:rsid w:val="00FC2FE4"/>
    <w:rsid w:val="00FC3E0B"/>
    <w:rsid w:val="00FC4D6C"/>
    <w:rsid w:val="00FD02E1"/>
    <w:rsid w:val="00FD3AEA"/>
    <w:rsid w:val="00FE5B63"/>
    <w:rsid w:val="00FF009F"/>
    <w:rsid w:val="00FF54B3"/>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ch-com:smarttags" w:name="cite"/>
  <w:smartTagType w:namespaceuri="urn:schemas-microsoft-com:office:smarttags" w:name="metricconverter"/>
  <w:shapeDefaults>
    <o:shapedefaults v:ext="edit" spidmax="10241"/>
    <o:shapelayout v:ext="edit">
      <o:idmap v:ext="edit" data="1"/>
    </o:shapelayout>
  </w:shapeDefaults>
  <w:decimalSymbol w:val="."/>
  <w:listSeparator w:val=","/>
  <w14:docId w14:val="62F1619C"/>
  <w15:docId w15:val="{83AB50D5-A4CF-4CFA-8C36-28F51BFB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419"/>
    <w:pPr>
      <w:widowControl w:val="0"/>
      <w:autoSpaceDE w:val="0"/>
      <w:autoSpaceDN w:val="0"/>
      <w:adjustRightInd w:val="0"/>
    </w:pPr>
  </w:style>
  <w:style w:type="paragraph" w:styleId="Heading1">
    <w:name w:val="heading 1"/>
    <w:basedOn w:val="Normal"/>
    <w:qFormat/>
    <w:rsid w:val="000A4D4A"/>
    <w:pPr>
      <w:keepNext/>
      <w:numPr>
        <w:numId w:val="1"/>
      </w:numPr>
      <w:tabs>
        <w:tab w:val="clear" w:pos="720"/>
        <w:tab w:val="num" w:pos="432"/>
      </w:tabs>
      <w:spacing w:before="120" w:after="60"/>
      <w:ind w:left="432" w:hanging="432"/>
      <w:outlineLvl w:val="0"/>
    </w:pPr>
    <w:rPr>
      <w:rFonts w:ascii="Arial Black" w:hAnsi="Arial Black"/>
      <w:bCs/>
      <w:caps/>
      <w:szCs w:val="22"/>
      <w:u w:val="single"/>
    </w:rPr>
  </w:style>
  <w:style w:type="paragraph" w:styleId="Heading2">
    <w:name w:val="heading 2"/>
    <w:basedOn w:val="Normal"/>
    <w:autoRedefine/>
    <w:qFormat/>
    <w:rsid w:val="00DA5D58"/>
    <w:pPr>
      <w:keepNext/>
      <w:numPr>
        <w:ilvl w:val="1"/>
        <w:numId w:val="11"/>
      </w:numPr>
      <w:spacing w:before="120" w:after="60"/>
      <w:jc w:val="both"/>
      <w:outlineLvl w:val="1"/>
    </w:pPr>
    <w:rPr>
      <w:rFonts w:cs="Arial"/>
      <w:b/>
      <w:bCs/>
      <w:iCs/>
      <w:caps/>
      <w:sz w:val="24"/>
      <w:szCs w:val="24"/>
    </w:rPr>
  </w:style>
  <w:style w:type="paragraph" w:styleId="Heading3">
    <w:name w:val="heading 3"/>
    <w:basedOn w:val="Normal"/>
    <w:qFormat/>
    <w:rsid w:val="000A4D4A"/>
    <w:pPr>
      <w:keepNext/>
      <w:numPr>
        <w:ilvl w:val="2"/>
        <w:numId w:val="11"/>
      </w:numPr>
      <w:spacing w:before="120" w:after="60"/>
      <w:outlineLvl w:val="2"/>
    </w:pPr>
    <w:rPr>
      <w:rFonts w:ascii="Arial Black" w:hAnsi="Arial Black" w:cs="Arial"/>
      <w:bCs/>
      <w:i/>
      <w:szCs w:val="26"/>
    </w:rPr>
  </w:style>
  <w:style w:type="paragraph" w:styleId="Heading4">
    <w:name w:val="heading 4"/>
    <w:basedOn w:val="Normal"/>
    <w:qFormat/>
    <w:rsid w:val="000A4D4A"/>
    <w:pPr>
      <w:keepNext/>
      <w:spacing w:before="120" w:after="60"/>
      <w:outlineLvl w:val="3"/>
    </w:pPr>
    <w:rPr>
      <w:rFonts w:ascii="Arial Black" w:hAnsi="Arial Black"/>
      <w:bCs/>
      <w:i/>
      <w:szCs w:val="28"/>
    </w:rPr>
  </w:style>
  <w:style w:type="paragraph" w:styleId="Heading5">
    <w:name w:val="heading 5"/>
    <w:basedOn w:val="Normal"/>
    <w:next w:val="Normal"/>
    <w:qFormat/>
    <w:rsid w:val="000A4D4A"/>
    <w:pPr>
      <w:spacing w:before="240" w:after="60"/>
      <w:outlineLvl w:val="4"/>
    </w:pPr>
    <w:rPr>
      <w:rFonts w:ascii="Arial Black" w:hAnsi="Arial Black"/>
      <w:bCs/>
      <w:i/>
      <w:iCs/>
      <w:szCs w:val="26"/>
    </w:rPr>
  </w:style>
  <w:style w:type="paragraph" w:styleId="Heading6">
    <w:name w:val="heading 6"/>
    <w:basedOn w:val="Normal"/>
    <w:next w:val="Normal"/>
    <w:qFormat/>
    <w:rsid w:val="000A4D4A"/>
    <w:pPr>
      <w:keepNext/>
      <w:outlineLvl w:val="5"/>
    </w:pPr>
    <w:rPr>
      <w:b/>
      <w:bCs/>
    </w:rPr>
  </w:style>
  <w:style w:type="paragraph" w:styleId="Heading7">
    <w:name w:val="heading 7"/>
    <w:basedOn w:val="Normal"/>
    <w:next w:val="Normal"/>
    <w:qFormat/>
    <w:rsid w:val="000A4D4A"/>
    <w:pPr>
      <w:keepNext/>
      <w:jc w:val="center"/>
      <w:outlineLvl w:val="6"/>
    </w:pPr>
    <w:rPr>
      <w:b/>
      <w:bCs/>
    </w:rPr>
  </w:style>
  <w:style w:type="paragraph" w:styleId="Heading8">
    <w:name w:val="heading 8"/>
    <w:basedOn w:val="Normal"/>
    <w:next w:val="Normal"/>
    <w:qFormat/>
    <w:rsid w:val="000A4D4A"/>
    <w:pPr>
      <w:spacing w:before="240" w:after="60"/>
      <w:outlineLvl w:val="7"/>
    </w:pPr>
    <w:rPr>
      <w:i/>
      <w:iCs/>
      <w:sz w:val="24"/>
      <w:szCs w:val="24"/>
    </w:rPr>
  </w:style>
  <w:style w:type="paragraph" w:styleId="Heading9">
    <w:name w:val="heading 9"/>
    <w:basedOn w:val="Normal"/>
    <w:next w:val="Normal"/>
    <w:qFormat/>
    <w:rsid w:val="000A4D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A4D4A"/>
    <w:pPr>
      <w:spacing w:before="120"/>
    </w:pPr>
    <w:rPr>
      <w:rFonts w:cs="Arial"/>
      <w:b/>
      <w:caps/>
      <w:szCs w:val="28"/>
    </w:rPr>
  </w:style>
  <w:style w:type="paragraph" w:styleId="TOC2">
    <w:name w:val="toc 2"/>
    <w:basedOn w:val="Normal"/>
    <w:next w:val="Normal"/>
    <w:autoRedefine/>
    <w:semiHidden/>
    <w:rsid w:val="00BD53D5"/>
    <w:pPr>
      <w:spacing w:before="120"/>
      <w:ind w:left="220"/>
    </w:pPr>
    <w:rPr>
      <w:i/>
      <w:iCs/>
    </w:rPr>
  </w:style>
  <w:style w:type="paragraph" w:customStyle="1" w:styleId="Attachment">
    <w:name w:val="Attachment"/>
    <w:basedOn w:val="BodyText"/>
    <w:rsid w:val="000A4D4A"/>
    <w:pPr>
      <w:tabs>
        <w:tab w:val="left" w:pos="540"/>
      </w:tabs>
      <w:spacing w:line="360" w:lineRule="auto"/>
      <w:ind w:left="720"/>
      <w:jc w:val="center"/>
    </w:pPr>
    <w:rPr>
      <w:b/>
      <w:bCs/>
      <w:sz w:val="40"/>
      <w:szCs w:val="24"/>
    </w:rPr>
  </w:style>
  <w:style w:type="paragraph" w:styleId="BodyText">
    <w:name w:val="Body Text"/>
    <w:aliases w:val="Body Text Char"/>
    <w:basedOn w:val="Normal"/>
    <w:rsid w:val="000A4D4A"/>
    <w:pPr>
      <w:spacing w:before="120"/>
      <w:jc w:val="both"/>
    </w:pPr>
  </w:style>
  <w:style w:type="paragraph" w:customStyle="1" w:styleId="FIGURES">
    <w:name w:val="FIGURES"/>
    <w:basedOn w:val="Normal"/>
    <w:rsid w:val="000A4D4A"/>
    <w:pPr>
      <w:tabs>
        <w:tab w:val="left" w:pos="-480"/>
      </w:tabs>
      <w:jc w:val="center"/>
    </w:pPr>
    <w:rPr>
      <w:b/>
      <w:caps/>
    </w:rPr>
  </w:style>
  <w:style w:type="paragraph" w:customStyle="1" w:styleId="Tables">
    <w:name w:val="Tables"/>
    <w:basedOn w:val="Normal"/>
    <w:autoRedefine/>
    <w:rsid w:val="007C0B08"/>
    <w:pPr>
      <w:widowControl/>
    </w:pPr>
    <w:rPr>
      <w:szCs w:val="24"/>
    </w:rPr>
  </w:style>
  <w:style w:type="paragraph" w:styleId="ListBullet2">
    <w:name w:val="List Bullet 2"/>
    <w:basedOn w:val="Normal"/>
    <w:autoRedefine/>
    <w:rsid w:val="000A4D4A"/>
    <w:pPr>
      <w:numPr>
        <w:numId w:val="6"/>
      </w:numPr>
    </w:pPr>
  </w:style>
  <w:style w:type="paragraph" w:styleId="ListBullet3">
    <w:name w:val="List Bullet 3"/>
    <w:basedOn w:val="Normal"/>
    <w:autoRedefine/>
    <w:rsid w:val="000A4D4A"/>
    <w:pPr>
      <w:numPr>
        <w:numId w:val="7"/>
      </w:numPr>
      <w:tabs>
        <w:tab w:val="clear" w:pos="1080"/>
        <w:tab w:val="num" w:pos="720"/>
      </w:tabs>
      <w:ind w:left="720"/>
    </w:pPr>
  </w:style>
  <w:style w:type="character" w:customStyle="1" w:styleId="Body">
    <w:name w:val="Body"/>
    <w:rsid w:val="000A4D4A"/>
    <w:rPr>
      <w:rFonts w:ascii="RefSpecialty" w:hAnsi="RefSpecialty"/>
      <w:sz w:val="24"/>
      <w:szCs w:val="24"/>
    </w:rPr>
  </w:style>
  <w:style w:type="paragraph" w:styleId="BodyText2">
    <w:name w:val="Body Text 2"/>
    <w:basedOn w:val="Normal"/>
    <w:rsid w:val="000A4D4A"/>
    <w:pPr>
      <w:jc w:val="center"/>
    </w:pPr>
  </w:style>
  <w:style w:type="character" w:customStyle="1" w:styleId="bullet">
    <w:name w:val="bullet"/>
    <w:rsid w:val="000A4D4A"/>
    <w:rPr>
      <w:rFonts w:ascii="RefSpecialty" w:hAnsi="RefSpecialty"/>
      <w:sz w:val="24"/>
      <w:szCs w:val="24"/>
    </w:rPr>
  </w:style>
  <w:style w:type="character" w:customStyle="1" w:styleId="docnumber">
    <w:name w:val="doc number"/>
    <w:rsid w:val="007C0B08"/>
    <w:rPr>
      <w:rFonts w:ascii="RefSpecialty" w:hAnsi="RefSpecialty"/>
      <w:b/>
      <w:bCs/>
      <w:sz w:val="24"/>
      <w:szCs w:val="24"/>
    </w:rPr>
  </w:style>
  <w:style w:type="paragraph" w:styleId="EnvelopeAddress">
    <w:name w:val="envelope address"/>
    <w:basedOn w:val="Normal"/>
    <w:rsid w:val="000A4D4A"/>
    <w:pPr>
      <w:framePr w:w="7920" w:h="1980" w:hRule="exact" w:hSpace="180" w:wrap="auto" w:hAnchor="page" w:xAlign="center" w:yAlign="bottom"/>
      <w:ind w:left="2880"/>
    </w:pPr>
  </w:style>
  <w:style w:type="paragraph" w:customStyle="1" w:styleId="Figure">
    <w:name w:val="Figure"/>
    <w:basedOn w:val="Normal"/>
    <w:rsid w:val="007C0B08"/>
    <w:pPr>
      <w:widowControl/>
      <w:jc w:val="center"/>
    </w:pPr>
    <w:rPr>
      <w:b/>
      <w:caps/>
      <w:sz w:val="24"/>
    </w:rPr>
  </w:style>
  <w:style w:type="paragraph" w:styleId="Footer">
    <w:name w:val="footer"/>
    <w:basedOn w:val="Normal"/>
    <w:link w:val="FooterChar"/>
    <w:rsid w:val="000A4D4A"/>
    <w:pPr>
      <w:tabs>
        <w:tab w:val="center" w:pos="4320"/>
        <w:tab w:val="right" w:pos="8640"/>
      </w:tabs>
    </w:pPr>
  </w:style>
  <w:style w:type="character" w:styleId="FootnoteReference">
    <w:name w:val="footnote reference"/>
    <w:semiHidden/>
    <w:rsid w:val="000A4D4A"/>
  </w:style>
  <w:style w:type="paragraph" w:styleId="Header">
    <w:name w:val="header"/>
    <w:basedOn w:val="Normal"/>
    <w:link w:val="HeaderChar"/>
    <w:uiPriority w:val="99"/>
    <w:rsid w:val="000A4D4A"/>
    <w:pPr>
      <w:tabs>
        <w:tab w:val="center" w:pos="4320"/>
        <w:tab w:val="right" w:pos="8640"/>
      </w:tabs>
      <w:jc w:val="center"/>
    </w:pPr>
    <w:rPr>
      <w:rFonts w:ascii="Arial Black" w:hAnsi="Arial Black"/>
      <w:caps/>
    </w:rPr>
  </w:style>
  <w:style w:type="character" w:styleId="Hyperlink">
    <w:name w:val="Hyperlink"/>
    <w:basedOn w:val="DefaultParagraphFont"/>
    <w:rsid w:val="000A4D4A"/>
    <w:rPr>
      <w:color w:val="0000FF"/>
      <w:u w:val="single"/>
    </w:rPr>
  </w:style>
  <w:style w:type="paragraph" w:styleId="List">
    <w:name w:val="List"/>
    <w:basedOn w:val="Normal"/>
    <w:rsid w:val="000A4D4A"/>
    <w:pPr>
      <w:ind w:left="720" w:hanging="720"/>
    </w:pPr>
    <w:rPr>
      <w:szCs w:val="24"/>
    </w:rPr>
  </w:style>
  <w:style w:type="paragraph" w:styleId="ListBullet">
    <w:name w:val="List Bullet"/>
    <w:basedOn w:val="Normal"/>
    <w:autoRedefine/>
    <w:rsid w:val="000A4D4A"/>
    <w:pPr>
      <w:numPr>
        <w:numId w:val="5"/>
      </w:numPr>
      <w:tabs>
        <w:tab w:val="clear" w:pos="432"/>
        <w:tab w:val="num" w:pos="720"/>
      </w:tabs>
      <w:spacing w:before="120"/>
      <w:ind w:left="720" w:hanging="360"/>
    </w:pPr>
  </w:style>
  <w:style w:type="paragraph" w:customStyle="1" w:styleId="Masthead2">
    <w:name w:val="Masthead 2"/>
    <w:basedOn w:val="Normal"/>
    <w:rsid w:val="000A4D4A"/>
    <w:pPr>
      <w:tabs>
        <w:tab w:val="right" w:pos="10440"/>
      </w:tabs>
      <w:jc w:val="center"/>
    </w:pPr>
    <w:rPr>
      <w:b/>
      <w:noProof/>
      <w:sz w:val="24"/>
    </w:rPr>
  </w:style>
  <w:style w:type="character" w:styleId="PageNumber">
    <w:name w:val="page number"/>
    <w:basedOn w:val="DefaultParagraphFont"/>
    <w:rsid w:val="000A4D4A"/>
  </w:style>
  <w:style w:type="paragraph" w:customStyle="1" w:styleId="Quick">
    <w:name w:val="Quick ­"/>
    <w:basedOn w:val="Normal"/>
    <w:rsid w:val="000A4D4A"/>
    <w:pPr>
      <w:ind w:left="720" w:hanging="720"/>
    </w:pPr>
    <w:rPr>
      <w:szCs w:val="24"/>
    </w:rPr>
  </w:style>
  <w:style w:type="paragraph" w:customStyle="1" w:styleId="Quicka">
    <w:name w:val="Quick a."/>
    <w:basedOn w:val="Normal"/>
    <w:rsid w:val="000A4D4A"/>
    <w:pPr>
      <w:numPr>
        <w:numId w:val="8"/>
      </w:numPr>
      <w:tabs>
        <w:tab w:val="num" w:pos="720"/>
      </w:tabs>
      <w:ind w:left="720" w:hanging="360"/>
    </w:pPr>
    <w:rPr>
      <w:szCs w:val="24"/>
    </w:rPr>
  </w:style>
  <w:style w:type="paragraph" w:customStyle="1" w:styleId="Table">
    <w:name w:val="Table"/>
    <w:basedOn w:val="Normal"/>
    <w:rsid w:val="007C0B08"/>
    <w:pPr>
      <w:jc w:val="center"/>
    </w:pPr>
    <w:rPr>
      <w:b/>
      <w:caps/>
    </w:rPr>
  </w:style>
  <w:style w:type="paragraph" w:styleId="TOC3">
    <w:name w:val="toc 3"/>
    <w:basedOn w:val="Normal"/>
    <w:next w:val="Normal"/>
    <w:autoRedefine/>
    <w:semiHidden/>
    <w:rsid w:val="000A4D4A"/>
    <w:pPr>
      <w:ind w:left="576"/>
    </w:pPr>
    <w:rPr>
      <w:noProof/>
      <w:szCs w:val="22"/>
    </w:rPr>
  </w:style>
  <w:style w:type="paragraph" w:styleId="TOC4">
    <w:name w:val="toc 4"/>
    <w:basedOn w:val="Normal"/>
    <w:next w:val="Normal"/>
    <w:autoRedefine/>
    <w:semiHidden/>
    <w:rsid w:val="000A4D4A"/>
    <w:pPr>
      <w:ind w:left="1080"/>
    </w:pPr>
    <w:rPr>
      <w:rFonts w:ascii="Arial Black" w:hAnsi="Arial Black"/>
      <w:szCs w:val="24"/>
    </w:rPr>
  </w:style>
  <w:style w:type="paragraph" w:styleId="TOC5">
    <w:name w:val="toc 5"/>
    <w:basedOn w:val="Normal"/>
    <w:next w:val="Normal"/>
    <w:autoRedefine/>
    <w:semiHidden/>
    <w:rsid w:val="000A4D4A"/>
    <w:pPr>
      <w:ind w:left="660"/>
    </w:pPr>
    <w:rPr>
      <w:szCs w:val="24"/>
    </w:rPr>
  </w:style>
  <w:style w:type="paragraph" w:styleId="TOC6">
    <w:name w:val="toc 6"/>
    <w:basedOn w:val="Normal"/>
    <w:next w:val="Normal"/>
    <w:autoRedefine/>
    <w:semiHidden/>
    <w:rsid w:val="000A4D4A"/>
    <w:pPr>
      <w:ind w:left="880"/>
    </w:pPr>
    <w:rPr>
      <w:szCs w:val="24"/>
    </w:rPr>
  </w:style>
  <w:style w:type="paragraph" w:styleId="TOC7">
    <w:name w:val="toc 7"/>
    <w:basedOn w:val="Normal"/>
    <w:next w:val="Normal"/>
    <w:autoRedefine/>
    <w:semiHidden/>
    <w:rsid w:val="000A4D4A"/>
    <w:pPr>
      <w:ind w:left="1100"/>
    </w:pPr>
    <w:rPr>
      <w:szCs w:val="24"/>
    </w:rPr>
  </w:style>
  <w:style w:type="paragraph" w:styleId="TOC8">
    <w:name w:val="toc 8"/>
    <w:basedOn w:val="Normal"/>
    <w:next w:val="Normal"/>
    <w:autoRedefine/>
    <w:semiHidden/>
    <w:rsid w:val="000A4D4A"/>
    <w:pPr>
      <w:ind w:left="1320"/>
    </w:pPr>
    <w:rPr>
      <w:szCs w:val="24"/>
    </w:rPr>
  </w:style>
  <w:style w:type="paragraph" w:styleId="TOC9">
    <w:name w:val="toc 9"/>
    <w:basedOn w:val="Normal"/>
    <w:next w:val="Normal"/>
    <w:autoRedefine/>
    <w:semiHidden/>
    <w:rsid w:val="000A4D4A"/>
    <w:pPr>
      <w:ind w:left="1540"/>
    </w:pPr>
    <w:rPr>
      <w:szCs w:val="24"/>
    </w:rPr>
  </w:style>
  <w:style w:type="paragraph" w:styleId="TOCHeading">
    <w:name w:val="TOC Heading"/>
    <w:basedOn w:val="Masthead2"/>
    <w:next w:val="Normal"/>
    <w:qFormat/>
    <w:rsid w:val="000A4D4A"/>
    <w:pPr>
      <w:jc w:val="left"/>
    </w:pPr>
  </w:style>
  <w:style w:type="paragraph" w:styleId="BalloonText">
    <w:name w:val="Balloon Text"/>
    <w:basedOn w:val="Normal"/>
    <w:semiHidden/>
    <w:rsid w:val="000A4D4A"/>
    <w:rPr>
      <w:rFonts w:ascii="Tahoma" w:hAnsi="Tahoma" w:cs="Tahoma"/>
      <w:sz w:val="16"/>
      <w:szCs w:val="16"/>
    </w:rPr>
  </w:style>
  <w:style w:type="paragraph" w:styleId="BodyText3">
    <w:name w:val="Body Text 3"/>
    <w:basedOn w:val="Normal"/>
    <w:rsid w:val="000A4D4A"/>
    <w:pPr>
      <w:jc w:val="center"/>
    </w:pPr>
    <w:rPr>
      <w:sz w:val="16"/>
    </w:rPr>
  </w:style>
  <w:style w:type="character" w:customStyle="1" w:styleId="BodyTextCharChar">
    <w:name w:val="Body Text Char Char"/>
    <w:basedOn w:val="DefaultParagraphFont"/>
    <w:rsid w:val="000A4D4A"/>
    <w:rPr>
      <w:rFonts w:ascii="Arial" w:hAnsi="Arial"/>
      <w:sz w:val="22"/>
      <w:lang w:val="en-US" w:eastAsia="en-US" w:bidi="ar-SA"/>
    </w:rPr>
  </w:style>
  <w:style w:type="paragraph" w:styleId="BodyTextIndent">
    <w:name w:val="Body Text Indent"/>
    <w:basedOn w:val="Normal"/>
    <w:rsid w:val="000A4D4A"/>
    <w:pPr>
      <w:ind w:left="990"/>
    </w:pPr>
  </w:style>
  <w:style w:type="paragraph" w:styleId="BodyTextIndent2">
    <w:name w:val="Body Text Indent 2"/>
    <w:basedOn w:val="Normal"/>
    <w:rsid w:val="000A4D4A"/>
    <w:pPr>
      <w:ind w:left="900" w:hanging="900"/>
    </w:pPr>
  </w:style>
  <w:style w:type="paragraph" w:customStyle="1" w:styleId="DATASHEEETS">
    <w:name w:val="DATA SHEEETS"/>
    <w:basedOn w:val="FIGURES"/>
    <w:rsid w:val="000A4D4A"/>
    <w:pPr>
      <w:ind w:left="1440" w:hanging="720"/>
    </w:pPr>
    <w:rPr>
      <w:iCs/>
    </w:rPr>
  </w:style>
  <w:style w:type="paragraph" w:styleId="DocumentMap">
    <w:name w:val="Document Map"/>
    <w:basedOn w:val="Normal"/>
    <w:semiHidden/>
    <w:rsid w:val="000A4D4A"/>
    <w:pPr>
      <w:shd w:val="clear" w:color="auto" w:fill="000080"/>
      <w:spacing w:after="58"/>
    </w:pPr>
    <w:rPr>
      <w:rFonts w:ascii="Tahoma" w:hAnsi="Tahoma"/>
    </w:rPr>
  </w:style>
  <w:style w:type="character" w:styleId="FollowedHyperlink">
    <w:name w:val="FollowedHyperlink"/>
    <w:basedOn w:val="DefaultParagraphFont"/>
    <w:rsid w:val="000A4D4A"/>
    <w:rPr>
      <w:color w:val="800080"/>
      <w:u w:val="single"/>
    </w:rPr>
  </w:style>
  <w:style w:type="paragraph" w:customStyle="1" w:styleId="HeadingI-1">
    <w:name w:val="Heading I-1"/>
    <w:basedOn w:val="Heading1"/>
    <w:rsid w:val="000A4D4A"/>
    <w:pPr>
      <w:numPr>
        <w:numId w:val="2"/>
      </w:numPr>
      <w:ind w:left="720" w:hanging="360"/>
    </w:pPr>
  </w:style>
  <w:style w:type="paragraph" w:customStyle="1" w:styleId="HeadingI-2">
    <w:name w:val="Heading I-2"/>
    <w:basedOn w:val="HeadingI-1"/>
    <w:rsid w:val="000A4D4A"/>
    <w:pPr>
      <w:numPr>
        <w:ilvl w:val="1"/>
      </w:numPr>
      <w:tabs>
        <w:tab w:val="clear" w:pos="576"/>
        <w:tab w:val="num" w:pos="1440"/>
      </w:tabs>
      <w:ind w:left="1440" w:hanging="360"/>
    </w:pPr>
    <w:rPr>
      <w:u w:val="none"/>
    </w:rPr>
  </w:style>
  <w:style w:type="paragraph" w:customStyle="1" w:styleId="HeadingI-3">
    <w:name w:val="Heading I-3"/>
    <w:basedOn w:val="HeadingI-1"/>
    <w:rsid w:val="000A4D4A"/>
    <w:pPr>
      <w:numPr>
        <w:ilvl w:val="2"/>
      </w:numPr>
      <w:tabs>
        <w:tab w:val="clear" w:pos="1080"/>
        <w:tab w:val="num" w:pos="2160"/>
      </w:tabs>
      <w:ind w:left="2160" w:hanging="360"/>
    </w:pPr>
    <w:rPr>
      <w:i/>
      <w:caps w:val="0"/>
      <w:u w:val="none"/>
    </w:rPr>
  </w:style>
  <w:style w:type="paragraph" w:customStyle="1" w:styleId="HeadingI-4">
    <w:name w:val="Heading I-4"/>
    <w:basedOn w:val="HeadingI-1"/>
    <w:rsid w:val="000A4D4A"/>
    <w:pPr>
      <w:numPr>
        <w:ilvl w:val="3"/>
      </w:numPr>
      <w:tabs>
        <w:tab w:val="clear" w:pos="1080"/>
        <w:tab w:val="num" w:pos="2880"/>
      </w:tabs>
      <w:ind w:left="2880" w:hanging="360"/>
    </w:pPr>
    <w:rPr>
      <w:i/>
      <w:caps w:val="0"/>
      <w:u w:val="none"/>
    </w:rPr>
  </w:style>
  <w:style w:type="paragraph" w:customStyle="1" w:styleId="HeadingI-5">
    <w:name w:val="Heading I-5"/>
    <w:basedOn w:val="HeadingI-1"/>
    <w:rsid w:val="000A4D4A"/>
    <w:pPr>
      <w:numPr>
        <w:ilvl w:val="4"/>
      </w:numPr>
      <w:tabs>
        <w:tab w:val="clear" w:pos="1440"/>
        <w:tab w:val="num" w:pos="3600"/>
      </w:tabs>
      <w:ind w:left="3600" w:hanging="360"/>
    </w:pPr>
    <w:rPr>
      <w:i/>
      <w:caps w:val="0"/>
      <w:u w:val="none"/>
    </w:rPr>
  </w:style>
  <w:style w:type="paragraph" w:customStyle="1" w:styleId="HeadingII-1">
    <w:name w:val="Heading II-1"/>
    <w:basedOn w:val="HeadingI-1"/>
    <w:rsid w:val="000A4D4A"/>
    <w:pPr>
      <w:numPr>
        <w:numId w:val="3"/>
      </w:numPr>
      <w:ind w:left="720" w:hanging="360"/>
    </w:pPr>
  </w:style>
  <w:style w:type="paragraph" w:customStyle="1" w:styleId="HeadingII-2">
    <w:name w:val="Heading II-2"/>
    <w:basedOn w:val="Normal"/>
    <w:rsid w:val="000A4D4A"/>
    <w:pPr>
      <w:numPr>
        <w:ilvl w:val="1"/>
        <w:numId w:val="3"/>
      </w:numPr>
      <w:tabs>
        <w:tab w:val="clear" w:pos="720"/>
        <w:tab w:val="num" w:pos="1440"/>
      </w:tabs>
      <w:spacing w:before="120" w:after="60"/>
      <w:ind w:left="1440" w:hanging="360"/>
    </w:pPr>
    <w:rPr>
      <w:rFonts w:ascii="Arial Black" w:hAnsi="Arial Black"/>
      <w:caps/>
    </w:rPr>
  </w:style>
  <w:style w:type="paragraph" w:customStyle="1" w:styleId="HeadingII-3">
    <w:name w:val="Heading II-3"/>
    <w:basedOn w:val="Normal"/>
    <w:rsid w:val="000A4D4A"/>
    <w:pPr>
      <w:numPr>
        <w:ilvl w:val="2"/>
        <w:numId w:val="3"/>
      </w:numPr>
      <w:tabs>
        <w:tab w:val="clear" w:pos="1080"/>
        <w:tab w:val="num" w:pos="2160"/>
      </w:tabs>
      <w:spacing w:before="120" w:after="60"/>
      <w:ind w:left="2160" w:hanging="360"/>
    </w:pPr>
    <w:rPr>
      <w:rFonts w:ascii="Arial Black" w:hAnsi="Arial Black"/>
      <w:i/>
    </w:rPr>
  </w:style>
  <w:style w:type="paragraph" w:customStyle="1" w:styleId="HeadingII-4">
    <w:name w:val="Heading II-4"/>
    <w:basedOn w:val="Normal"/>
    <w:rsid w:val="000A4D4A"/>
    <w:pPr>
      <w:numPr>
        <w:ilvl w:val="3"/>
        <w:numId w:val="3"/>
      </w:numPr>
      <w:tabs>
        <w:tab w:val="clear" w:pos="1080"/>
        <w:tab w:val="left" w:pos="1152"/>
        <w:tab w:val="num" w:pos="2880"/>
      </w:tabs>
      <w:spacing w:before="120" w:after="60"/>
      <w:ind w:left="2880" w:hanging="360"/>
    </w:pPr>
    <w:rPr>
      <w:rFonts w:ascii="Arial Black" w:hAnsi="Arial Black"/>
      <w:i/>
    </w:rPr>
  </w:style>
  <w:style w:type="paragraph" w:customStyle="1" w:styleId="HeadingII-5">
    <w:name w:val="Heading II-5"/>
    <w:basedOn w:val="Normal"/>
    <w:rsid w:val="000A4D4A"/>
    <w:pPr>
      <w:numPr>
        <w:ilvl w:val="4"/>
        <w:numId w:val="3"/>
      </w:numPr>
      <w:tabs>
        <w:tab w:val="clear" w:pos="1440"/>
        <w:tab w:val="num" w:pos="3600"/>
      </w:tabs>
      <w:spacing w:before="120" w:after="60"/>
      <w:ind w:left="3600" w:hanging="360"/>
    </w:pPr>
    <w:rPr>
      <w:rFonts w:ascii="Arial Black" w:hAnsi="Arial Black"/>
      <w:i/>
    </w:rPr>
  </w:style>
  <w:style w:type="paragraph" w:customStyle="1" w:styleId="HeadingIII-1">
    <w:name w:val="Heading III-1"/>
    <w:rsid w:val="000A4D4A"/>
    <w:pPr>
      <w:numPr>
        <w:numId w:val="4"/>
      </w:numPr>
      <w:tabs>
        <w:tab w:val="left" w:pos="1080"/>
      </w:tabs>
      <w:ind w:left="720" w:right="288" w:hanging="360"/>
    </w:pPr>
    <w:rPr>
      <w:rFonts w:ascii="Arial Black" w:hAnsi="Arial Black"/>
      <w:caps/>
      <w:sz w:val="22"/>
      <w:u w:val="single"/>
    </w:rPr>
  </w:style>
  <w:style w:type="paragraph" w:customStyle="1" w:styleId="HeadingIII-2">
    <w:name w:val="Heading III-2"/>
    <w:basedOn w:val="Normal"/>
    <w:rsid w:val="000A4D4A"/>
    <w:pPr>
      <w:numPr>
        <w:ilvl w:val="1"/>
        <w:numId w:val="4"/>
      </w:numPr>
      <w:tabs>
        <w:tab w:val="clear" w:pos="720"/>
        <w:tab w:val="left" w:pos="1080"/>
        <w:tab w:val="num" w:pos="1440"/>
      </w:tabs>
      <w:spacing w:before="120" w:after="60"/>
      <w:ind w:left="1440" w:right="288" w:hanging="360"/>
    </w:pPr>
    <w:rPr>
      <w:rFonts w:ascii="Arial Black" w:hAnsi="Arial Black"/>
      <w:caps/>
    </w:rPr>
  </w:style>
  <w:style w:type="paragraph" w:customStyle="1" w:styleId="HeadingIII-3">
    <w:name w:val="Heading III-3"/>
    <w:basedOn w:val="Normal"/>
    <w:rsid w:val="000A4D4A"/>
    <w:pPr>
      <w:numPr>
        <w:ilvl w:val="2"/>
        <w:numId w:val="4"/>
      </w:numPr>
      <w:tabs>
        <w:tab w:val="clear" w:pos="1080"/>
        <w:tab w:val="left" w:pos="1224"/>
        <w:tab w:val="num" w:pos="2160"/>
      </w:tabs>
      <w:spacing w:before="120" w:after="60"/>
      <w:ind w:left="2160" w:right="288" w:hanging="360"/>
    </w:pPr>
    <w:rPr>
      <w:rFonts w:ascii="Arial Black" w:hAnsi="Arial Black"/>
      <w:i/>
    </w:rPr>
  </w:style>
  <w:style w:type="paragraph" w:customStyle="1" w:styleId="HeadingIII-4">
    <w:name w:val="Heading III-4"/>
    <w:basedOn w:val="Normal"/>
    <w:rsid w:val="000A4D4A"/>
    <w:pPr>
      <w:numPr>
        <w:ilvl w:val="3"/>
        <w:numId w:val="4"/>
      </w:numPr>
      <w:tabs>
        <w:tab w:val="clear" w:pos="1440"/>
        <w:tab w:val="num" w:pos="2880"/>
      </w:tabs>
      <w:ind w:left="2880" w:right="288" w:hanging="360"/>
    </w:pPr>
    <w:rPr>
      <w:rFonts w:ascii="Arial Black" w:hAnsi="Arial Black"/>
      <w:i/>
    </w:rPr>
  </w:style>
  <w:style w:type="paragraph" w:customStyle="1" w:styleId="HeadingIII-5">
    <w:name w:val="Heading III-5"/>
    <w:basedOn w:val="Normal"/>
    <w:rsid w:val="000A4D4A"/>
    <w:pPr>
      <w:numPr>
        <w:ilvl w:val="4"/>
        <w:numId w:val="4"/>
      </w:numPr>
      <w:tabs>
        <w:tab w:val="clear" w:pos="1440"/>
        <w:tab w:val="num" w:pos="3600"/>
      </w:tabs>
      <w:ind w:left="3600" w:right="288" w:hanging="360"/>
    </w:pPr>
    <w:rPr>
      <w:rFonts w:ascii="Arial Black" w:hAnsi="Arial Black"/>
      <w:i/>
    </w:rPr>
  </w:style>
  <w:style w:type="paragraph" w:styleId="NormalWeb">
    <w:name w:val="Normal (Web)"/>
    <w:basedOn w:val="Normal"/>
    <w:rsid w:val="000A4D4A"/>
    <w:pPr>
      <w:spacing w:before="100" w:beforeAutospacing="1" w:after="100" w:afterAutospacing="1"/>
    </w:pPr>
    <w:rPr>
      <w:sz w:val="24"/>
      <w:szCs w:val="24"/>
    </w:rPr>
  </w:style>
  <w:style w:type="paragraph" w:styleId="PlainText">
    <w:name w:val="Plain Text"/>
    <w:basedOn w:val="Normal"/>
    <w:rsid w:val="000A4D4A"/>
    <w:pPr>
      <w:spacing w:after="58"/>
    </w:pPr>
    <w:rPr>
      <w:rFonts w:ascii="Courier New" w:hAnsi="Courier New"/>
      <w:sz w:val="16"/>
    </w:rPr>
  </w:style>
  <w:style w:type="paragraph" w:customStyle="1" w:styleId="QuickA0">
    <w:name w:val="Quick A)"/>
    <w:basedOn w:val="Normal"/>
    <w:rsid w:val="000A4D4A"/>
    <w:pPr>
      <w:ind w:left="1440" w:hanging="720"/>
    </w:pPr>
    <w:rPr>
      <w:snapToGrid w:val="0"/>
      <w:sz w:val="24"/>
    </w:rPr>
  </w:style>
  <w:style w:type="paragraph" w:customStyle="1" w:styleId="RedBullet">
    <w:name w:val="Red Bullet"/>
    <w:basedOn w:val="Normal"/>
    <w:rsid w:val="000A4D4A"/>
    <w:pPr>
      <w:numPr>
        <w:numId w:val="9"/>
      </w:numPr>
      <w:tabs>
        <w:tab w:val="clear" w:pos="360"/>
        <w:tab w:val="num" w:pos="720"/>
      </w:tabs>
      <w:ind w:left="720"/>
    </w:pPr>
  </w:style>
  <w:style w:type="paragraph" w:customStyle="1" w:styleId="Style1">
    <w:name w:val="Style1"/>
    <w:basedOn w:val="Heading2"/>
    <w:rsid w:val="000A4D4A"/>
    <w:pPr>
      <w:numPr>
        <w:numId w:val="10"/>
      </w:numPr>
      <w:tabs>
        <w:tab w:val="clear" w:pos="720"/>
        <w:tab w:val="num" w:pos="1440"/>
      </w:tabs>
      <w:ind w:left="1440" w:hanging="360"/>
    </w:pPr>
  </w:style>
  <w:style w:type="paragraph" w:customStyle="1" w:styleId="TABLE0">
    <w:name w:val="TABLE"/>
    <w:rsid w:val="000A4D4A"/>
    <w:pPr>
      <w:tabs>
        <w:tab w:val="left" w:pos="-480"/>
      </w:tabs>
      <w:jc w:val="center"/>
    </w:pPr>
    <w:rPr>
      <w:rFonts w:ascii="Arial" w:hAnsi="Arial"/>
      <w:b/>
      <w:caps/>
      <w:sz w:val="22"/>
    </w:rPr>
  </w:style>
  <w:style w:type="paragraph" w:styleId="TableofFigures">
    <w:name w:val="table of figures"/>
    <w:basedOn w:val="Normal"/>
    <w:next w:val="Normal"/>
    <w:semiHidden/>
    <w:rsid w:val="000A4D4A"/>
    <w:pPr>
      <w:ind w:left="440" w:hanging="440"/>
    </w:pPr>
    <w:rPr>
      <w:caps/>
    </w:rPr>
  </w:style>
  <w:style w:type="paragraph" w:customStyle="1" w:styleId="a">
    <w:name w:val="_"/>
    <w:basedOn w:val="Normal"/>
    <w:rsid w:val="00F700A5"/>
    <w:pPr>
      <w:ind w:left="720" w:hanging="720"/>
    </w:pPr>
    <w:rPr>
      <w:sz w:val="24"/>
      <w:szCs w:val="24"/>
    </w:rPr>
  </w:style>
  <w:style w:type="paragraph" w:customStyle="1" w:styleId="Style2">
    <w:name w:val="Style2"/>
    <w:basedOn w:val="TOC1"/>
    <w:rsid w:val="00BD53D5"/>
    <w:pPr>
      <w:tabs>
        <w:tab w:val="left" w:pos="720"/>
        <w:tab w:val="right" w:leader="dot" w:pos="9720"/>
      </w:tabs>
      <w:spacing w:before="0"/>
    </w:pPr>
    <w:rPr>
      <w:rFonts w:cs="Times New Roman"/>
      <w:b w:val="0"/>
      <w:noProof/>
      <w:szCs w:val="20"/>
    </w:rPr>
  </w:style>
  <w:style w:type="paragraph" w:customStyle="1" w:styleId="photos">
    <w:name w:val="photos"/>
    <w:basedOn w:val="Heading2"/>
    <w:rsid w:val="008A2D3E"/>
    <w:pPr>
      <w:numPr>
        <w:ilvl w:val="0"/>
        <w:numId w:val="0"/>
      </w:numPr>
      <w:spacing w:before="0" w:after="120"/>
      <w:jc w:val="center"/>
      <w:outlineLvl w:val="9"/>
    </w:pPr>
    <w:rPr>
      <w:rFonts w:ascii="Arial" w:hAnsi="Arial" w:cs="Times New Roman"/>
      <w:iCs w:val="0"/>
      <w:caps w:val="0"/>
      <w:szCs w:val="22"/>
    </w:rPr>
  </w:style>
  <w:style w:type="numbering" w:customStyle="1" w:styleId="CurrentList1">
    <w:name w:val="Current List1"/>
    <w:rsid w:val="007E3573"/>
  </w:style>
  <w:style w:type="paragraph" w:customStyle="1" w:styleId="sopheading">
    <w:name w:val="sop heading"/>
    <w:basedOn w:val="Heading1"/>
    <w:rsid w:val="007930D6"/>
    <w:pPr>
      <w:numPr>
        <w:numId w:val="0"/>
      </w:numPr>
    </w:pPr>
    <w:rPr>
      <w:rFonts w:ascii="Times New Roman" w:hAnsi="Times New Roman"/>
      <w:b/>
      <w:sz w:val="24"/>
      <w:szCs w:val="24"/>
      <w:u w:val="none"/>
    </w:rPr>
  </w:style>
  <w:style w:type="table" w:styleId="TableGrid">
    <w:name w:val="Table Grid"/>
    <w:basedOn w:val="TableNormal"/>
    <w:rsid w:val="00C32FA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7DD"/>
    <w:pPr>
      <w:widowControl/>
      <w:autoSpaceDE/>
      <w:autoSpaceDN/>
      <w:adjustRightInd/>
      <w:ind w:left="720"/>
    </w:pPr>
    <w:rPr>
      <w:sz w:val="24"/>
      <w:szCs w:val="24"/>
    </w:rPr>
  </w:style>
  <w:style w:type="character" w:customStyle="1" w:styleId="HeaderChar">
    <w:name w:val="Header Char"/>
    <w:basedOn w:val="DefaultParagraphFont"/>
    <w:link w:val="Header"/>
    <w:uiPriority w:val="99"/>
    <w:rsid w:val="004577DD"/>
    <w:rPr>
      <w:rFonts w:ascii="Arial Black" w:hAnsi="Arial Black"/>
      <w:caps/>
    </w:rPr>
  </w:style>
  <w:style w:type="character" w:customStyle="1" w:styleId="FooterChar">
    <w:name w:val="Footer Char"/>
    <w:basedOn w:val="DefaultParagraphFont"/>
    <w:link w:val="Footer"/>
    <w:rsid w:val="007D2377"/>
  </w:style>
  <w:style w:type="paragraph" w:styleId="Revision">
    <w:name w:val="Revision"/>
    <w:hidden/>
    <w:uiPriority w:val="99"/>
    <w:semiHidden/>
    <w:rsid w:val="00D52EB7"/>
  </w:style>
  <w:style w:type="paragraph" w:customStyle="1" w:styleId="Default">
    <w:name w:val="Default"/>
    <w:basedOn w:val="Normal"/>
    <w:rsid w:val="00452241"/>
    <w:pPr>
      <w:widowControl/>
      <w:adjustRightInd/>
    </w:pPr>
    <w:rPr>
      <w:rFonts w:ascii="Georgia" w:eastAsiaTheme="minorHAnsi" w:hAnsi="Georgia"/>
      <w:color w:val="000000"/>
      <w:sz w:val="24"/>
      <w:szCs w:val="24"/>
    </w:rPr>
  </w:style>
  <w:style w:type="character" w:styleId="CommentReference">
    <w:name w:val="annotation reference"/>
    <w:basedOn w:val="DefaultParagraphFont"/>
    <w:semiHidden/>
    <w:unhideWhenUsed/>
    <w:rsid w:val="001B643C"/>
    <w:rPr>
      <w:sz w:val="16"/>
      <w:szCs w:val="16"/>
    </w:rPr>
  </w:style>
  <w:style w:type="paragraph" w:styleId="CommentText">
    <w:name w:val="annotation text"/>
    <w:basedOn w:val="Normal"/>
    <w:link w:val="CommentTextChar"/>
    <w:semiHidden/>
    <w:unhideWhenUsed/>
    <w:rsid w:val="001B643C"/>
  </w:style>
  <w:style w:type="character" w:customStyle="1" w:styleId="CommentTextChar">
    <w:name w:val="Comment Text Char"/>
    <w:basedOn w:val="DefaultParagraphFont"/>
    <w:link w:val="CommentText"/>
    <w:semiHidden/>
    <w:rsid w:val="001B6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6605">
      <w:bodyDiv w:val="1"/>
      <w:marLeft w:val="0"/>
      <w:marRight w:val="0"/>
      <w:marTop w:val="0"/>
      <w:marBottom w:val="0"/>
      <w:divBdr>
        <w:top w:val="none" w:sz="0" w:space="0" w:color="auto"/>
        <w:left w:val="none" w:sz="0" w:space="0" w:color="auto"/>
        <w:bottom w:val="none" w:sz="0" w:space="0" w:color="auto"/>
        <w:right w:val="none" w:sz="0" w:space="0" w:color="auto"/>
      </w:divBdr>
    </w:div>
    <w:div w:id="192503296">
      <w:bodyDiv w:val="1"/>
      <w:marLeft w:val="0"/>
      <w:marRight w:val="0"/>
      <w:marTop w:val="0"/>
      <w:marBottom w:val="0"/>
      <w:divBdr>
        <w:top w:val="none" w:sz="0" w:space="0" w:color="auto"/>
        <w:left w:val="none" w:sz="0" w:space="0" w:color="auto"/>
        <w:bottom w:val="none" w:sz="0" w:space="0" w:color="auto"/>
        <w:right w:val="none" w:sz="0" w:space="0" w:color="auto"/>
      </w:divBdr>
    </w:div>
    <w:div w:id="408355693">
      <w:bodyDiv w:val="1"/>
      <w:marLeft w:val="0"/>
      <w:marRight w:val="0"/>
      <w:marTop w:val="0"/>
      <w:marBottom w:val="0"/>
      <w:divBdr>
        <w:top w:val="none" w:sz="0" w:space="0" w:color="auto"/>
        <w:left w:val="none" w:sz="0" w:space="0" w:color="auto"/>
        <w:bottom w:val="none" w:sz="0" w:space="0" w:color="auto"/>
        <w:right w:val="none" w:sz="0" w:space="0" w:color="auto"/>
      </w:divBdr>
    </w:div>
    <w:div w:id="562523254">
      <w:bodyDiv w:val="1"/>
      <w:marLeft w:val="0"/>
      <w:marRight w:val="0"/>
      <w:marTop w:val="0"/>
      <w:marBottom w:val="0"/>
      <w:divBdr>
        <w:top w:val="none" w:sz="0" w:space="0" w:color="auto"/>
        <w:left w:val="none" w:sz="0" w:space="0" w:color="auto"/>
        <w:bottom w:val="none" w:sz="0" w:space="0" w:color="auto"/>
        <w:right w:val="none" w:sz="0" w:space="0" w:color="auto"/>
      </w:divBdr>
    </w:div>
    <w:div w:id="772361282">
      <w:bodyDiv w:val="1"/>
      <w:marLeft w:val="0"/>
      <w:marRight w:val="0"/>
      <w:marTop w:val="0"/>
      <w:marBottom w:val="0"/>
      <w:divBdr>
        <w:top w:val="none" w:sz="0" w:space="0" w:color="auto"/>
        <w:left w:val="none" w:sz="0" w:space="0" w:color="auto"/>
        <w:bottom w:val="none" w:sz="0" w:space="0" w:color="auto"/>
        <w:right w:val="none" w:sz="0" w:space="0" w:color="auto"/>
      </w:divBdr>
    </w:div>
    <w:div w:id="1152254480">
      <w:bodyDiv w:val="1"/>
      <w:marLeft w:val="0"/>
      <w:marRight w:val="0"/>
      <w:marTop w:val="0"/>
      <w:marBottom w:val="0"/>
      <w:divBdr>
        <w:top w:val="none" w:sz="0" w:space="0" w:color="auto"/>
        <w:left w:val="none" w:sz="0" w:space="0" w:color="auto"/>
        <w:bottom w:val="none" w:sz="0" w:space="0" w:color="auto"/>
        <w:right w:val="none" w:sz="0" w:space="0" w:color="auto"/>
      </w:divBdr>
    </w:div>
    <w:div w:id="1201627364">
      <w:bodyDiv w:val="1"/>
      <w:marLeft w:val="0"/>
      <w:marRight w:val="0"/>
      <w:marTop w:val="0"/>
      <w:marBottom w:val="0"/>
      <w:divBdr>
        <w:top w:val="none" w:sz="0" w:space="0" w:color="auto"/>
        <w:left w:val="none" w:sz="0" w:space="0" w:color="auto"/>
        <w:bottom w:val="none" w:sz="0" w:space="0" w:color="auto"/>
        <w:right w:val="none" w:sz="0" w:space="0" w:color="auto"/>
      </w:divBdr>
    </w:div>
    <w:div w:id="1707875453">
      <w:bodyDiv w:val="1"/>
      <w:marLeft w:val="0"/>
      <w:marRight w:val="0"/>
      <w:marTop w:val="0"/>
      <w:marBottom w:val="0"/>
      <w:divBdr>
        <w:top w:val="none" w:sz="0" w:space="0" w:color="auto"/>
        <w:left w:val="none" w:sz="0" w:space="0" w:color="auto"/>
        <w:bottom w:val="none" w:sz="0" w:space="0" w:color="auto"/>
        <w:right w:val="none" w:sz="0" w:space="0" w:color="auto"/>
      </w:divBdr>
    </w:div>
    <w:div w:id="21232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75BC-3B7B-4263-BD5A-B6D9C164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3507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SOP TITLE</vt:lpstr>
    </vt:vector>
  </TitlesOfParts>
  <Company>Sechan Electronics, Inc.</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TITLE</dc:title>
  <dc:subject/>
  <dc:creator>Sandy Kline</dc:creator>
  <cp:keywords/>
  <dc:description/>
  <cp:lastModifiedBy>Kline, Sandy</cp:lastModifiedBy>
  <cp:revision>3</cp:revision>
  <cp:lastPrinted>2018-07-31T18:00:00Z</cp:lastPrinted>
  <dcterms:created xsi:type="dcterms:W3CDTF">2018-08-02T19:21:00Z</dcterms:created>
  <dcterms:modified xsi:type="dcterms:W3CDTF">2018-08-02T19:23:00Z</dcterms:modified>
</cp:coreProperties>
</file>